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C1DCC" w14:textId="75209EED" w:rsidR="003A1FFF" w:rsidRPr="00A25B71" w:rsidRDefault="00217C70" w:rsidP="00E47BDF">
      <w:pPr>
        <w:pStyle w:val="Ttulo"/>
        <w:sectPr w:rsidR="003A1FFF" w:rsidRPr="00A25B71" w:rsidSect="00B31FDA">
          <w:headerReference w:type="default" r:id="rId11"/>
          <w:footerReference w:type="default" r:id="rId12"/>
          <w:footerReference w:type="first" r:id="rId13"/>
          <w:pgSz w:w="11900" w:h="16840"/>
          <w:pgMar w:top="1080" w:right="864" w:bottom="1584" w:left="864" w:header="720" w:footer="720" w:gutter="0"/>
          <w:cols w:space="720"/>
          <w:docGrid w:linePitch="360"/>
        </w:sectPr>
      </w:pPr>
      <w:r w:rsidRPr="00A25B71">
        <w:rPr>
          <w:noProof/>
        </w:rPr>
        <mc:AlternateContent>
          <mc:Choice Requires="wps">
            <w:drawing>
              <wp:anchor distT="0" distB="0" distL="114300" distR="114300" simplePos="0" relativeHeight="251659264" behindDoc="0" locked="0" layoutInCell="1" allowOverlap="1" wp14:anchorId="7F7DDBE9" wp14:editId="69EAFF55">
                <wp:simplePos x="0" y="0"/>
                <wp:positionH relativeFrom="column">
                  <wp:posOffset>99060</wp:posOffset>
                </wp:positionH>
                <wp:positionV relativeFrom="paragraph">
                  <wp:posOffset>7239000</wp:posOffset>
                </wp:positionV>
                <wp:extent cx="4988859" cy="891540"/>
                <wp:effectExtent l="0" t="0" r="0" b="3810"/>
                <wp:wrapNone/>
                <wp:docPr id="1266135196" name="Text Box 1"/>
                <wp:cNvGraphicFramePr/>
                <a:graphic xmlns:a="http://schemas.openxmlformats.org/drawingml/2006/main">
                  <a:graphicData uri="http://schemas.microsoft.com/office/word/2010/wordprocessingShape">
                    <wps:wsp>
                      <wps:cNvSpPr txBox="1"/>
                      <wps:spPr>
                        <a:xfrm>
                          <a:off x="0" y="0"/>
                          <a:ext cx="4988859" cy="891540"/>
                        </a:xfrm>
                        <a:prstGeom prst="rect">
                          <a:avLst/>
                        </a:prstGeom>
                        <a:noFill/>
                        <a:ln w="6350">
                          <a:noFill/>
                        </a:ln>
                      </wps:spPr>
                      <wps:txbx>
                        <w:txbxContent>
                          <w:p w14:paraId="0076C5D0" w14:textId="3C7CFF1B" w:rsidR="00217C70" w:rsidRPr="00A25B71" w:rsidRDefault="00A25B71">
                            <w:pPr>
                              <w:rPr>
                                <w:b/>
                                <w:bCs/>
                                <w:color w:val="FFFFFF" w:themeColor="background1"/>
                                <w:sz w:val="36"/>
                                <w:szCs w:val="48"/>
                              </w:rPr>
                            </w:pPr>
                            <w:r w:rsidRPr="00A25B71">
                              <w:rPr>
                                <w:b/>
                                <w:bCs/>
                                <w:color w:val="FFFFFF" w:themeColor="background1"/>
                                <w:sz w:val="36"/>
                                <w:szCs w:val="48"/>
                              </w:rPr>
                              <w:t>Metodología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7DDBE9" id="_x0000_t202" coordsize="21600,21600" o:spt="202" path="m,l,21600r21600,l21600,xe">
                <v:stroke joinstyle="miter"/>
                <v:path gradientshapeok="t" o:connecttype="rect"/>
              </v:shapetype>
              <v:shape id="Text Box 1" o:spid="_x0000_s1026" type="#_x0000_t202" style="position:absolute;margin-left:7.8pt;margin-top:570pt;width:392.8pt;height:7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" filled="f" stroked="f" strokeweight=".5pt">
                <v:textbox>
                  <w:txbxContent>
                    <w:p w14:paraId="0076C5D0" w14:textId="3C7CFF1B" w:rsidR="00217C70" w:rsidRPr="00A25B71" w:rsidRDefault="00A25B71">
                      <w:pPr>
                        <w:rPr>
                          <w:b/>
                          <w:bCs/>
                          <w:color w:val="FFFFFF" w:themeColor="background1"/>
                          <w:sz w:val="36"/>
                          <w:szCs w:val="48"/>
                        </w:rPr>
                      </w:pPr>
                      <w:r w:rsidRPr="00A25B71">
                        <w:rPr>
                          <w:b/>
                          <w:bCs/>
                          <w:color w:val="FFFFFF" w:themeColor="background1"/>
                          <w:sz w:val="36"/>
                          <w:szCs w:val="48"/>
                        </w:rPr>
                        <w:t>Metodología</w:t>
                      </w:r>
                    </w:p>
                  </w:txbxContent>
                </v:textbox>
              </v:shape>
            </w:pict>
          </mc:Fallback>
        </mc:AlternateContent>
      </w:r>
    </w:p>
    <w:p w14:paraId="22099AF1" w14:textId="77777777" w:rsidR="00110050" w:rsidRDefault="00110050" w:rsidP="00675A7F"/>
    <w:sdt>
      <w:sdtPr>
        <w:rPr>
          <w:rFonts w:ascii="Garet Book" w:eastAsiaTheme="minorHAnsi" w:hAnsi="Garet Book" w:cstheme="minorBidi"/>
          <w:color w:val="000000" w:themeColor="text1"/>
          <w:sz w:val="20"/>
          <w:szCs w:val="24"/>
        </w:rPr>
        <w:id w:val="-1961951538"/>
        <w:docPartObj>
          <w:docPartGallery w:val="Table of Contents"/>
          <w:docPartUnique/>
        </w:docPartObj>
      </w:sdtPr>
      <w:sdtEndPr>
        <w:rPr>
          <w:b/>
          <w:bCs/>
        </w:rPr>
      </w:sdtEndPr>
      <w:sdtContent>
        <w:p w14:paraId="0DAFE1B4" w14:textId="5191E182" w:rsidR="005610EE" w:rsidRDefault="005610EE">
          <w:pPr>
            <w:pStyle w:val="TtuloTDC"/>
          </w:pPr>
          <w:r>
            <w:t>Índice</w:t>
          </w:r>
        </w:p>
        <w:p w14:paraId="0980ED15" w14:textId="33A6DD71"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r>
            <w:fldChar w:fldCharType="begin"/>
          </w:r>
          <w:r>
            <w:instrText xml:space="preserve"> TOC \o "1-3" \h \z \u </w:instrText>
          </w:r>
          <w:r>
            <w:fldChar w:fldCharType="separate"/>
          </w:r>
          <w:hyperlink w:anchor="_Toc234500849" w:history="1">
            <w:r w:rsidRPr="00A2387D">
              <w:rPr>
                <w:rStyle w:val="Hipervnculo"/>
                <w:noProof/>
              </w:rPr>
              <w:t>Introducción</w:t>
            </w:r>
            <w:r>
              <w:rPr>
                <w:noProof/>
                <w:webHidden/>
              </w:rPr>
              <w:tab/>
            </w:r>
            <w:r>
              <w:rPr>
                <w:noProof/>
                <w:webHidden/>
              </w:rPr>
              <w:fldChar w:fldCharType="begin"/>
            </w:r>
            <w:r>
              <w:rPr>
                <w:noProof/>
                <w:webHidden/>
              </w:rPr>
              <w:instrText xml:space="preserve"> PAGEREF _Toc234500849 \h </w:instrText>
            </w:r>
            <w:r>
              <w:rPr>
                <w:noProof/>
                <w:webHidden/>
              </w:rPr>
            </w:r>
            <w:r>
              <w:rPr>
                <w:noProof/>
                <w:webHidden/>
              </w:rPr>
              <w:fldChar w:fldCharType="separate"/>
            </w:r>
            <w:r>
              <w:rPr>
                <w:noProof/>
                <w:webHidden/>
              </w:rPr>
              <w:t>4</w:t>
            </w:r>
            <w:r>
              <w:rPr>
                <w:noProof/>
                <w:webHidden/>
              </w:rPr>
              <w:fldChar w:fldCharType="end"/>
            </w:r>
          </w:hyperlink>
        </w:p>
        <w:p w14:paraId="3213FFBE" w14:textId="030287D3"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0" w:history="1">
            <w:r w:rsidRPr="00A2387D">
              <w:rPr>
                <w:rStyle w:val="Hipervnculo"/>
                <w:noProof/>
              </w:rPr>
              <w:t>Ámbito territorial</w:t>
            </w:r>
            <w:r>
              <w:rPr>
                <w:noProof/>
                <w:webHidden/>
              </w:rPr>
              <w:tab/>
            </w:r>
            <w:r>
              <w:rPr>
                <w:noProof/>
                <w:webHidden/>
              </w:rPr>
              <w:fldChar w:fldCharType="begin"/>
            </w:r>
            <w:r>
              <w:rPr>
                <w:noProof/>
                <w:webHidden/>
              </w:rPr>
              <w:instrText xml:space="preserve"> PAGEREF _Toc234500850 \h </w:instrText>
            </w:r>
            <w:r>
              <w:rPr>
                <w:noProof/>
                <w:webHidden/>
              </w:rPr>
            </w:r>
            <w:r>
              <w:rPr>
                <w:noProof/>
                <w:webHidden/>
              </w:rPr>
              <w:fldChar w:fldCharType="separate"/>
            </w:r>
            <w:r>
              <w:rPr>
                <w:noProof/>
                <w:webHidden/>
              </w:rPr>
              <w:t>4</w:t>
            </w:r>
            <w:r>
              <w:rPr>
                <w:noProof/>
                <w:webHidden/>
              </w:rPr>
              <w:fldChar w:fldCharType="end"/>
            </w:r>
          </w:hyperlink>
        </w:p>
        <w:p w14:paraId="4446EFF1" w14:textId="7FA5C7B0"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1" w:history="1">
            <w:r w:rsidRPr="00A2387D">
              <w:rPr>
                <w:rStyle w:val="Hipervnculo"/>
                <w:noProof/>
              </w:rPr>
              <w:t>Recopilación de información territorial</w:t>
            </w:r>
            <w:r>
              <w:rPr>
                <w:noProof/>
                <w:webHidden/>
              </w:rPr>
              <w:tab/>
            </w:r>
            <w:r>
              <w:rPr>
                <w:noProof/>
                <w:webHidden/>
              </w:rPr>
              <w:fldChar w:fldCharType="begin"/>
            </w:r>
            <w:r>
              <w:rPr>
                <w:noProof/>
                <w:webHidden/>
              </w:rPr>
              <w:instrText xml:space="preserve"> PAGEREF _Toc234500851 \h </w:instrText>
            </w:r>
            <w:r>
              <w:rPr>
                <w:noProof/>
                <w:webHidden/>
              </w:rPr>
            </w:r>
            <w:r>
              <w:rPr>
                <w:noProof/>
                <w:webHidden/>
              </w:rPr>
              <w:fldChar w:fldCharType="separate"/>
            </w:r>
            <w:r>
              <w:rPr>
                <w:noProof/>
                <w:webHidden/>
              </w:rPr>
              <w:t>4</w:t>
            </w:r>
            <w:r>
              <w:rPr>
                <w:noProof/>
                <w:webHidden/>
              </w:rPr>
              <w:fldChar w:fldCharType="end"/>
            </w:r>
          </w:hyperlink>
        </w:p>
        <w:p w14:paraId="706FDB2C" w14:textId="66EDD33C"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2" w:history="1">
            <w:r w:rsidRPr="00A2387D">
              <w:rPr>
                <w:rStyle w:val="Hipervnculo"/>
                <w:noProof/>
              </w:rPr>
              <w:t>Principios metodológicos</w:t>
            </w:r>
            <w:r>
              <w:rPr>
                <w:noProof/>
                <w:webHidden/>
              </w:rPr>
              <w:tab/>
            </w:r>
            <w:r>
              <w:rPr>
                <w:noProof/>
                <w:webHidden/>
              </w:rPr>
              <w:fldChar w:fldCharType="begin"/>
            </w:r>
            <w:r>
              <w:rPr>
                <w:noProof/>
                <w:webHidden/>
              </w:rPr>
              <w:instrText xml:space="preserve"> PAGEREF _Toc234500852 \h </w:instrText>
            </w:r>
            <w:r>
              <w:rPr>
                <w:noProof/>
                <w:webHidden/>
              </w:rPr>
            </w:r>
            <w:r>
              <w:rPr>
                <w:noProof/>
                <w:webHidden/>
              </w:rPr>
              <w:fldChar w:fldCharType="separate"/>
            </w:r>
            <w:r>
              <w:rPr>
                <w:noProof/>
                <w:webHidden/>
              </w:rPr>
              <w:t>5</w:t>
            </w:r>
            <w:r>
              <w:rPr>
                <w:noProof/>
                <w:webHidden/>
              </w:rPr>
              <w:fldChar w:fldCharType="end"/>
            </w:r>
          </w:hyperlink>
        </w:p>
        <w:p w14:paraId="0E381309" w14:textId="085F6141"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3" w:history="1">
            <w:r w:rsidRPr="00A2387D">
              <w:rPr>
                <w:rStyle w:val="Hipervnculo"/>
                <w:noProof/>
              </w:rPr>
              <w:t>Utilización preferente de fuentes de información de organismos públicos</w:t>
            </w:r>
            <w:r>
              <w:rPr>
                <w:noProof/>
                <w:webHidden/>
              </w:rPr>
              <w:tab/>
            </w:r>
            <w:r>
              <w:rPr>
                <w:noProof/>
                <w:webHidden/>
              </w:rPr>
              <w:fldChar w:fldCharType="begin"/>
            </w:r>
            <w:r>
              <w:rPr>
                <w:noProof/>
                <w:webHidden/>
              </w:rPr>
              <w:instrText xml:space="preserve"> PAGEREF _Toc234500853 \h </w:instrText>
            </w:r>
            <w:r>
              <w:rPr>
                <w:noProof/>
                <w:webHidden/>
              </w:rPr>
            </w:r>
            <w:r>
              <w:rPr>
                <w:noProof/>
                <w:webHidden/>
              </w:rPr>
              <w:fldChar w:fldCharType="separate"/>
            </w:r>
            <w:r>
              <w:rPr>
                <w:noProof/>
                <w:webHidden/>
              </w:rPr>
              <w:t>5</w:t>
            </w:r>
            <w:r>
              <w:rPr>
                <w:noProof/>
                <w:webHidden/>
              </w:rPr>
              <w:fldChar w:fldCharType="end"/>
            </w:r>
          </w:hyperlink>
        </w:p>
        <w:p w14:paraId="183EF10D" w14:textId="2260E6D5"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4" w:history="1">
            <w:r w:rsidRPr="00A2387D">
              <w:rPr>
                <w:rStyle w:val="Hipervnculo"/>
                <w:noProof/>
              </w:rPr>
              <w:t>Información oficial más actualizada disponible</w:t>
            </w:r>
            <w:r>
              <w:rPr>
                <w:noProof/>
                <w:webHidden/>
              </w:rPr>
              <w:tab/>
            </w:r>
            <w:r>
              <w:rPr>
                <w:noProof/>
                <w:webHidden/>
              </w:rPr>
              <w:fldChar w:fldCharType="begin"/>
            </w:r>
            <w:r>
              <w:rPr>
                <w:noProof/>
                <w:webHidden/>
              </w:rPr>
              <w:instrText xml:space="preserve"> PAGEREF _Toc234500854 \h </w:instrText>
            </w:r>
            <w:r>
              <w:rPr>
                <w:noProof/>
                <w:webHidden/>
              </w:rPr>
            </w:r>
            <w:r>
              <w:rPr>
                <w:noProof/>
                <w:webHidden/>
              </w:rPr>
              <w:fldChar w:fldCharType="separate"/>
            </w:r>
            <w:r>
              <w:rPr>
                <w:noProof/>
                <w:webHidden/>
              </w:rPr>
              <w:t>5</w:t>
            </w:r>
            <w:r>
              <w:rPr>
                <w:noProof/>
                <w:webHidden/>
              </w:rPr>
              <w:fldChar w:fldCharType="end"/>
            </w:r>
          </w:hyperlink>
        </w:p>
        <w:p w14:paraId="41B23CB7" w14:textId="3F4E95FA"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5" w:history="1">
            <w:r w:rsidRPr="00A2387D">
              <w:rPr>
                <w:rStyle w:val="Hipervnculo"/>
                <w:noProof/>
              </w:rPr>
              <w:t>Criterios homogéneos para todos los territorios</w:t>
            </w:r>
            <w:r>
              <w:rPr>
                <w:noProof/>
                <w:webHidden/>
              </w:rPr>
              <w:tab/>
            </w:r>
            <w:r>
              <w:rPr>
                <w:noProof/>
                <w:webHidden/>
              </w:rPr>
              <w:fldChar w:fldCharType="begin"/>
            </w:r>
            <w:r>
              <w:rPr>
                <w:noProof/>
                <w:webHidden/>
              </w:rPr>
              <w:instrText xml:space="preserve"> PAGEREF _Toc234500855 \h </w:instrText>
            </w:r>
            <w:r>
              <w:rPr>
                <w:noProof/>
                <w:webHidden/>
              </w:rPr>
            </w:r>
            <w:r>
              <w:rPr>
                <w:noProof/>
                <w:webHidden/>
              </w:rPr>
              <w:fldChar w:fldCharType="separate"/>
            </w:r>
            <w:r>
              <w:rPr>
                <w:noProof/>
                <w:webHidden/>
              </w:rPr>
              <w:t>5</w:t>
            </w:r>
            <w:r>
              <w:rPr>
                <w:noProof/>
                <w:webHidden/>
              </w:rPr>
              <w:fldChar w:fldCharType="end"/>
            </w:r>
          </w:hyperlink>
        </w:p>
        <w:p w14:paraId="6DD00CC6" w14:textId="5669046E"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6" w:history="1">
            <w:r w:rsidRPr="00A2387D">
              <w:rPr>
                <w:rStyle w:val="Hipervnculo"/>
                <w:noProof/>
              </w:rPr>
              <w:t>Normalización de la información</w:t>
            </w:r>
            <w:r>
              <w:rPr>
                <w:noProof/>
                <w:webHidden/>
              </w:rPr>
              <w:tab/>
            </w:r>
            <w:r>
              <w:rPr>
                <w:noProof/>
                <w:webHidden/>
              </w:rPr>
              <w:fldChar w:fldCharType="begin"/>
            </w:r>
            <w:r>
              <w:rPr>
                <w:noProof/>
                <w:webHidden/>
              </w:rPr>
              <w:instrText xml:space="preserve"> PAGEREF _Toc234500856 \h </w:instrText>
            </w:r>
            <w:r>
              <w:rPr>
                <w:noProof/>
                <w:webHidden/>
              </w:rPr>
            </w:r>
            <w:r>
              <w:rPr>
                <w:noProof/>
                <w:webHidden/>
              </w:rPr>
              <w:fldChar w:fldCharType="separate"/>
            </w:r>
            <w:r>
              <w:rPr>
                <w:noProof/>
                <w:webHidden/>
              </w:rPr>
              <w:t>5</w:t>
            </w:r>
            <w:r>
              <w:rPr>
                <w:noProof/>
                <w:webHidden/>
              </w:rPr>
              <w:fldChar w:fldCharType="end"/>
            </w:r>
          </w:hyperlink>
        </w:p>
        <w:p w14:paraId="6186EF07" w14:textId="2D3DFF1C"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7" w:history="1">
            <w:r w:rsidRPr="00A2387D">
              <w:rPr>
                <w:rStyle w:val="Hipervnculo"/>
                <w:noProof/>
              </w:rPr>
              <w:t>Coherencia metodológica</w:t>
            </w:r>
            <w:r>
              <w:rPr>
                <w:noProof/>
                <w:webHidden/>
              </w:rPr>
              <w:tab/>
            </w:r>
            <w:r>
              <w:rPr>
                <w:noProof/>
                <w:webHidden/>
              </w:rPr>
              <w:fldChar w:fldCharType="begin"/>
            </w:r>
            <w:r>
              <w:rPr>
                <w:noProof/>
                <w:webHidden/>
              </w:rPr>
              <w:instrText xml:space="preserve"> PAGEREF _Toc234500857 \h </w:instrText>
            </w:r>
            <w:r>
              <w:rPr>
                <w:noProof/>
                <w:webHidden/>
              </w:rPr>
            </w:r>
            <w:r>
              <w:rPr>
                <w:noProof/>
                <w:webHidden/>
              </w:rPr>
              <w:fldChar w:fldCharType="separate"/>
            </w:r>
            <w:r>
              <w:rPr>
                <w:noProof/>
                <w:webHidden/>
              </w:rPr>
              <w:t>6</w:t>
            </w:r>
            <w:r>
              <w:rPr>
                <w:noProof/>
                <w:webHidden/>
              </w:rPr>
              <w:fldChar w:fldCharType="end"/>
            </w:r>
          </w:hyperlink>
        </w:p>
        <w:p w14:paraId="108CDD5A" w14:textId="020E2DC0"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8" w:history="1">
            <w:r w:rsidRPr="00A2387D">
              <w:rPr>
                <w:rStyle w:val="Hipervnculo"/>
                <w:noProof/>
              </w:rPr>
              <w:t>Revisión y validación de la información</w:t>
            </w:r>
            <w:r>
              <w:rPr>
                <w:noProof/>
                <w:webHidden/>
              </w:rPr>
              <w:tab/>
            </w:r>
            <w:r>
              <w:rPr>
                <w:noProof/>
                <w:webHidden/>
              </w:rPr>
              <w:fldChar w:fldCharType="begin"/>
            </w:r>
            <w:r>
              <w:rPr>
                <w:noProof/>
                <w:webHidden/>
              </w:rPr>
              <w:instrText xml:space="preserve"> PAGEREF _Toc234500858 \h </w:instrText>
            </w:r>
            <w:r>
              <w:rPr>
                <w:noProof/>
                <w:webHidden/>
              </w:rPr>
            </w:r>
            <w:r>
              <w:rPr>
                <w:noProof/>
                <w:webHidden/>
              </w:rPr>
              <w:fldChar w:fldCharType="separate"/>
            </w:r>
            <w:r>
              <w:rPr>
                <w:noProof/>
                <w:webHidden/>
              </w:rPr>
              <w:t>6</w:t>
            </w:r>
            <w:r>
              <w:rPr>
                <w:noProof/>
                <w:webHidden/>
              </w:rPr>
              <w:fldChar w:fldCharType="end"/>
            </w:r>
          </w:hyperlink>
        </w:p>
        <w:p w14:paraId="07147833" w14:textId="49E6BC31"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859" w:history="1">
            <w:r w:rsidRPr="00A2387D">
              <w:rPr>
                <w:rStyle w:val="Hipervnculo"/>
                <w:noProof/>
              </w:rPr>
              <w:t>Elaboración de indicadores</w:t>
            </w:r>
            <w:r>
              <w:rPr>
                <w:noProof/>
                <w:webHidden/>
              </w:rPr>
              <w:tab/>
            </w:r>
            <w:r>
              <w:rPr>
                <w:noProof/>
                <w:webHidden/>
              </w:rPr>
              <w:fldChar w:fldCharType="begin"/>
            </w:r>
            <w:r>
              <w:rPr>
                <w:noProof/>
                <w:webHidden/>
              </w:rPr>
              <w:instrText xml:space="preserve"> PAGEREF _Toc234500859 \h </w:instrText>
            </w:r>
            <w:r>
              <w:rPr>
                <w:noProof/>
                <w:webHidden/>
              </w:rPr>
            </w:r>
            <w:r>
              <w:rPr>
                <w:noProof/>
                <w:webHidden/>
              </w:rPr>
              <w:fldChar w:fldCharType="separate"/>
            </w:r>
            <w:r>
              <w:rPr>
                <w:noProof/>
                <w:webHidden/>
              </w:rPr>
              <w:t>6</w:t>
            </w:r>
            <w:r>
              <w:rPr>
                <w:noProof/>
                <w:webHidden/>
              </w:rPr>
              <w:fldChar w:fldCharType="end"/>
            </w:r>
          </w:hyperlink>
        </w:p>
        <w:p w14:paraId="37540057" w14:textId="12CB18DC"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60" w:history="1">
            <w:r w:rsidRPr="00A2387D">
              <w:rPr>
                <w:rStyle w:val="Hipervnculo"/>
                <w:noProof/>
              </w:rPr>
              <w:t>Demografía y estructura poblacional</w:t>
            </w:r>
            <w:r>
              <w:rPr>
                <w:noProof/>
                <w:webHidden/>
              </w:rPr>
              <w:tab/>
            </w:r>
            <w:r>
              <w:rPr>
                <w:noProof/>
                <w:webHidden/>
              </w:rPr>
              <w:fldChar w:fldCharType="begin"/>
            </w:r>
            <w:r>
              <w:rPr>
                <w:noProof/>
                <w:webHidden/>
              </w:rPr>
              <w:instrText xml:space="preserve"> PAGEREF _Toc234500860 \h </w:instrText>
            </w:r>
            <w:r>
              <w:rPr>
                <w:noProof/>
                <w:webHidden/>
              </w:rPr>
            </w:r>
            <w:r>
              <w:rPr>
                <w:noProof/>
                <w:webHidden/>
              </w:rPr>
              <w:fldChar w:fldCharType="separate"/>
            </w:r>
            <w:r>
              <w:rPr>
                <w:noProof/>
                <w:webHidden/>
              </w:rPr>
              <w:t>6</w:t>
            </w:r>
            <w:r>
              <w:rPr>
                <w:noProof/>
                <w:webHidden/>
              </w:rPr>
              <w:fldChar w:fldCharType="end"/>
            </w:r>
          </w:hyperlink>
        </w:p>
        <w:p w14:paraId="2A20FFD3" w14:textId="5DA0B42A"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63" w:history="1">
            <w:r w:rsidRPr="00A2387D">
              <w:rPr>
                <w:rStyle w:val="Hipervnculo"/>
                <w:noProof/>
              </w:rPr>
              <w:t>Mercado laboral y empleo</w:t>
            </w:r>
            <w:r>
              <w:rPr>
                <w:noProof/>
                <w:webHidden/>
              </w:rPr>
              <w:tab/>
            </w:r>
            <w:r>
              <w:rPr>
                <w:noProof/>
                <w:webHidden/>
              </w:rPr>
              <w:fldChar w:fldCharType="begin"/>
            </w:r>
            <w:r>
              <w:rPr>
                <w:noProof/>
                <w:webHidden/>
              </w:rPr>
              <w:instrText xml:space="preserve"> PAGEREF _Toc234500863 \h </w:instrText>
            </w:r>
            <w:r>
              <w:rPr>
                <w:noProof/>
                <w:webHidden/>
              </w:rPr>
            </w:r>
            <w:r>
              <w:rPr>
                <w:noProof/>
                <w:webHidden/>
              </w:rPr>
              <w:fldChar w:fldCharType="separate"/>
            </w:r>
            <w:r>
              <w:rPr>
                <w:noProof/>
                <w:webHidden/>
              </w:rPr>
              <w:t>8</w:t>
            </w:r>
            <w:r>
              <w:rPr>
                <w:noProof/>
                <w:webHidden/>
              </w:rPr>
              <w:fldChar w:fldCharType="end"/>
            </w:r>
          </w:hyperlink>
        </w:p>
        <w:p w14:paraId="1236EA05" w14:textId="0DD55A1A"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66" w:history="1">
            <w:r w:rsidRPr="00A2387D">
              <w:rPr>
                <w:rStyle w:val="Hipervnculo"/>
                <w:noProof/>
              </w:rPr>
              <w:t>Actividad económica y tejido empresarial</w:t>
            </w:r>
            <w:r>
              <w:rPr>
                <w:noProof/>
                <w:webHidden/>
              </w:rPr>
              <w:tab/>
            </w:r>
            <w:r>
              <w:rPr>
                <w:noProof/>
                <w:webHidden/>
              </w:rPr>
              <w:fldChar w:fldCharType="begin"/>
            </w:r>
            <w:r>
              <w:rPr>
                <w:noProof/>
                <w:webHidden/>
              </w:rPr>
              <w:instrText xml:space="preserve"> PAGEREF _Toc234500866 \h </w:instrText>
            </w:r>
            <w:r>
              <w:rPr>
                <w:noProof/>
                <w:webHidden/>
              </w:rPr>
            </w:r>
            <w:r>
              <w:rPr>
                <w:noProof/>
                <w:webHidden/>
              </w:rPr>
              <w:fldChar w:fldCharType="separate"/>
            </w:r>
            <w:r>
              <w:rPr>
                <w:noProof/>
                <w:webHidden/>
              </w:rPr>
              <w:t>10</w:t>
            </w:r>
            <w:r>
              <w:rPr>
                <w:noProof/>
                <w:webHidden/>
              </w:rPr>
              <w:fldChar w:fldCharType="end"/>
            </w:r>
          </w:hyperlink>
        </w:p>
        <w:p w14:paraId="1B923CCE" w14:textId="56EAFFFC"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69" w:history="1">
            <w:r w:rsidRPr="00A2387D">
              <w:rPr>
                <w:rStyle w:val="Hipervnculo"/>
                <w:noProof/>
              </w:rPr>
              <w:t>Servicios sanitarios y asistenciales.</w:t>
            </w:r>
            <w:r>
              <w:rPr>
                <w:noProof/>
                <w:webHidden/>
              </w:rPr>
              <w:tab/>
            </w:r>
            <w:r>
              <w:rPr>
                <w:noProof/>
                <w:webHidden/>
              </w:rPr>
              <w:fldChar w:fldCharType="begin"/>
            </w:r>
            <w:r>
              <w:rPr>
                <w:noProof/>
                <w:webHidden/>
              </w:rPr>
              <w:instrText xml:space="preserve"> PAGEREF _Toc234500869 \h </w:instrText>
            </w:r>
            <w:r>
              <w:rPr>
                <w:noProof/>
                <w:webHidden/>
              </w:rPr>
            </w:r>
            <w:r>
              <w:rPr>
                <w:noProof/>
                <w:webHidden/>
              </w:rPr>
              <w:fldChar w:fldCharType="separate"/>
            </w:r>
            <w:r>
              <w:rPr>
                <w:noProof/>
                <w:webHidden/>
              </w:rPr>
              <w:t>11</w:t>
            </w:r>
            <w:r>
              <w:rPr>
                <w:noProof/>
                <w:webHidden/>
              </w:rPr>
              <w:fldChar w:fldCharType="end"/>
            </w:r>
          </w:hyperlink>
        </w:p>
        <w:p w14:paraId="54337996" w14:textId="0199D936"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870" w:history="1">
            <w:r w:rsidRPr="005610EE">
              <w:rPr>
                <w:rStyle w:val="Hipervnculo"/>
                <w:noProof/>
              </w:rPr>
              <w:t>Centros de Salud</w:t>
            </w:r>
            <w:r w:rsidRPr="005610EE">
              <w:rPr>
                <w:noProof/>
                <w:webHidden/>
              </w:rPr>
              <w:tab/>
            </w:r>
            <w:r w:rsidRPr="005610EE">
              <w:rPr>
                <w:noProof/>
                <w:webHidden/>
              </w:rPr>
              <w:fldChar w:fldCharType="begin"/>
            </w:r>
            <w:r w:rsidRPr="005610EE">
              <w:rPr>
                <w:noProof/>
                <w:webHidden/>
              </w:rPr>
              <w:instrText xml:space="preserve"> PAGEREF _Toc234500870 \h </w:instrText>
            </w:r>
            <w:r w:rsidRPr="005610EE">
              <w:rPr>
                <w:noProof/>
                <w:webHidden/>
              </w:rPr>
            </w:r>
            <w:r w:rsidRPr="005610EE">
              <w:rPr>
                <w:noProof/>
                <w:webHidden/>
              </w:rPr>
              <w:fldChar w:fldCharType="separate"/>
            </w:r>
            <w:r w:rsidRPr="005610EE">
              <w:rPr>
                <w:noProof/>
                <w:webHidden/>
              </w:rPr>
              <w:t>11</w:t>
            </w:r>
            <w:r w:rsidRPr="005610EE">
              <w:rPr>
                <w:noProof/>
                <w:webHidden/>
              </w:rPr>
              <w:fldChar w:fldCharType="end"/>
            </w:r>
          </w:hyperlink>
        </w:p>
        <w:p w14:paraId="494E9CF8" w14:textId="0F99E383"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873" w:history="1">
            <w:r w:rsidRPr="005610EE">
              <w:rPr>
                <w:rStyle w:val="Hipervnculo"/>
                <w:noProof/>
              </w:rPr>
              <w:t>Centros de día</w:t>
            </w:r>
            <w:r w:rsidRPr="005610EE">
              <w:rPr>
                <w:noProof/>
                <w:webHidden/>
              </w:rPr>
              <w:tab/>
            </w:r>
            <w:r w:rsidRPr="005610EE">
              <w:rPr>
                <w:noProof/>
                <w:webHidden/>
              </w:rPr>
              <w:fldChar w:fldCharType="begin"/>
            </w:r>
            <w:r w:rsidRPr="005610EE">
              <w:rPr>
                <w:noProof/>
                <w:webHidden/>
              </w:rPr>
              <w:instrText xml:space="preserve"> PAGEREF _Toc234500873 \h </w:instrText>
            </w:r>
            <w:r w:rsidRPr="005610EE">
              <w:rPr>
                <w:noProof/>
                <w:webHidden/>
              </w:rPr>
            </w:r>
            <w:r w:rsidRPr="005610EE">
              <w:rPr>
                <w:noProof/>
                <w:webHidden/>
              </w:rPr>
              <w:fldChar w:fldCharType="separate"/>
            </w:r>
            <w:r w:rsidRPr="005610EE">
              <w:rPr>
                <w:noProof/>
                <w:webHidden/>
              </w:rPr>
              <w:t>13</w:t>
            </w:r>
            <w:r w:rsidRPr="005610EE">
              <w:rPr>
                <w:noProof/>
                <w:webHidden/>
              </w:rPr>
              <w:fldChar w:fldCharType="end"/>
            </w:r>
          </w:hyperlink>
        </w:p>
        <w:p w14:paraId="62897647" w14:textId="6C7F9D20"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876" w:history="1">
            <w:r w:rsidRPr="005610EE">
              <w:rPr>
                <w:rStyle w:val="Hipervnculo"/>
                <w:noProof/>
              </w:rPr>
              <w:t>Residencias</w:t>
            </w:r>
            <w:r w:rsidRPr="005610EE">
              <w:rPr>
                <w:noProof/>
                <w:webHidden/>
              </w:rPr>
              <w:tab/>
            </w:r>
            <w:r w:rsidRPr="005610EE">
              <w:rPr>
                <w:noProof/>
                <w:webHidden/>
              </w:rPr>
              <w:fldChar w:fldCharType="begin"/>
            </w:r>
            <w:r w:rsidRPr="005610EE">
              <w:rPr>
                <w:noProof/>
                <w:webHidden/>
              </w:rPr>
              <w:instrText xml:space="preserve"> PAGEREF _Toc234500876 \h </w:instrText>
            </w:r>
            <w:r w:rsidRPr="005610EE">
              <w:rPr>
                <w:noProof/>
                <w:webHidden/>
              </w:rPr>
            </w:r>
            <w:r w:rsidRPr="005610EE">
              <w:rPr>
                <w:noProof/>
                <w:webHidden/>
              </w:rPr>
              <w:fldChar w:fldCharType="separate"/>
            </w:r>
            <w:r w:rsidRPr="005610EE">
              <w:rPr>
                <w:noProof/>
                <w:webHidden/>
              </w:rPr>
              <w:t>14</w:t>
            </w:r>
            <w:r w:rsidRPr="005610EE">
              <w:rPr>
                <w:noProof/>
                <w:webHidden/>
              </w:rPr>
              <w:fldChar w:fldCharType="end"/>
            </w:r>
          </w:hyperlink>
        </w:p>
        <w:p w14:paraId="61299EC9" w14:textId="64A99E15"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879" w:history="1">
            <w:r w:rsidRPr="005610EE">
              <w:rPr>
                <w:rStyle w:val="Hipervnculo"/>
                <w:noProof/>
              </w:rPr>
              <w:t>Farmacias</w:t>
            </w:r>
            <w:r w:rsidRPr="005610EE">
              <w:rPr>
                <w:noProof/>
                <w:webHidden/>
              </w:rPr>
              <w:tab/>
            </w:r>
            <w:r w:rsidRPr="005610EE">
              <w:rPr>
                <w:noProof/>
                <w:webHidden/>
              </w:rPr>
              <w:fldChar w:fldCharType="begin"/>
            </w:r>
            <w:r w:rsidRPr="005610EE">
              <w:rPr>
                <w:noProof/>
                <w:webHidden/>
              </w:rPr>
              <w:instrText xml:space="preserve"> PAGEREF _Toc234500879 \h </w:instrText>
            </w:r>
            <w:r w:rsidRPr="005610EE">
              <w:rPr>
                <w:noProof/>
                <w:webHidden/>
              </w:rPr>
            </w:r>
            <w:r w:rsidRPr="005610EE">
              <w:rPr>
                <w:noProof/>
                <w:webHidden/>
              </w:rPr>
              <w:fldChar w:fldCharType="separate"/>
            </w:r>
            <w:r w:rsidRPr="005610EE">
              <w:rPr>
                <w:noProof/>
                <w:webHidden/>
              </w:rPr>
              <w:t>15</w:t>
            </w:r>
            <w:r w:rsidRPr="005610EE">
              <w:rPr>
                <w:noProof/>
                <w:webHidden/>
              </w:rPr>
              <w:fldChar w:fldCharType="end"/>
            </w:r>
          </w:hyperlink>
        </w:p>
        <w:p w14:paraId="5F8E9B17" w14:textId="15BB2812"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82" w:history="1">
            <w:r w:rsidRPr="00A2387D">
              <w:rPr>
                <w:rStyle w:val="Hipervnculo"/>
                <w:noProof/>
              </w:rPr>
              <w:t>Servicios educativos</w:t>
            </w:r>
            <w:r>
              <w:rPr>
                <w:noProof/>
                <w:webHidden/>
              </w:rPr>
              <w:tab/>
            </w:r>
            <w:r>
              <w:rPr>
                <w:noProof/>
                <w:webHidden/>
              </w:rPr>
              <w:fldChar w:fldCharType="begin"/>
            </w:r>
            <w:r>
              <w:rPr>
                <w:noProof/>
                <w:webHidden/>
              </w:rPr>
              <w:instrText xml:space="preserve"> PAGEREF _Toc234500882 \h </w:instrText>
            </w:r>
            <w:r>
              <w:rPr>
                <w:noProof/>
                <w:webHidden/>
              </w:rPr>
            </w:r>
            <w:r>
              <w:rPr>
                <w:noProof/>
                <w:webHidden/>
              </w:rPr>
              <w:fldChar w:fldCharType="separate"/>
            </w:r>
            <w:r>
              <w:rPr>
                <w:noProof/>
                <w:webHidden/>
              </w:rPr>
              <w:t>16</w:t>
            </w:r>
            <w:r>
              <w:rPr>
                <w:noProof/>
                <w:webHidden/>
              </w:rPr>
              <w:fldChar w:fldCharType="end"/>
            </w:r>
          </w:hyperlink>
        </w:p>
        <w:p w14:paraId="6D49A180" w14:textId="13E33263"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85" w:history="1">
            <w:r w:rsidRPr="00A2387D">
              <w:rPr>
                <w:rStyle w:val="Hipervnculo"/>
                <w:noProof/>
              </w:rPr>
              <w:t>Servicios de restauración</w:t>
            </w:r>
            <w:r>
              <w:rPr>
                <w:noProof/>
                <w:webHidden/>
              </w:rPr>
              <w:tab/>
            </w:r>
            <w:r>
              <w:rPr>
                <w:noProof/>
                <w:webHidden/>
              </w:rPr>
              <w:fldChar w:fldCharType="begin"/>
            </w:r>
            <w:r>
              <w:rPr>
                <w:noProof/>
                <w:webHidden/>
              </w:rPr>
              <w:instrText xml:space="preserve"> PAGEREF _Toc234500885 \h </w:instrText>
            </w:r>
            <w:r>
              <w:rPr>
                <w:noProof/>
                <w:webHidden/>
              </w:rPr>
            </w:r>
            <w:r>
              <w:rPr>
                <w:noProof/>
                <w:webHidden/>
              </w:rPr>
              <w:fldChar w:fldCharType="separate"/>
            </w:r>
            <w:r>
              <w:rPr>
                <w:noProof/>
                <w:webHidden/>
              </w:rPr>
              <w:t>18</w:t>
            </w:r>
            <w:r>
              <w:rPr>
                <w:noProof/>
                <w:webHidden/>
              </w:rPr>
              <w:fldChar w:fldCharType="end"/>
            </w:r>
          </w:hyperlink>
        </w:p>
        <w:p w14:paraId="2C292D76" w14:textId="45A2DC6B"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88" w:history="1">
            <w:r w:rsidRPr="00A2387D">
              <w:rPr>
                <w:rStyle w:val="Hipervnculo"/>
                <w:noProof/>
              </w:rPr>
              <w:t>Servicios financieros</w:t>
            </w:r>
            <w:r>
              <w:rPr>
                <w:noProof/>
                <w:webHidden/>
              </w:rPr>
              <w:tab/>
            </w:r>
            <w:r>
              <w:rPr>
                <w:noProof/>
                <w:webHidden/>
              </w:rPr>
              <w:fldChar w:fldCharType="begin"/>
            </w:r>
            <w:r>
              <w:rPr>
                <w:noProof/>
                <w:webHidden/>
              </w:rPr>
              <w:instrText xml:space="preserve"> PAGEREF _Toc234500888 \h </w:instrText>
            </w:r>
            <w:r>
              <w:rPr>
                <w:noProof/>
                <w:webHidden/>
              </w:rPr>
            </w:r>
            <w:r>
              <w:rPr>
                <w:noProof/>
                <w:webHidden/>
              </w:rPr>
              <w:fldChar w:fldCharType="separate"/>
            </w:r>
            <w:r>
              <w:rPr>
                <w:noProof/>
                <w:webHidden/>
              </w:rPr>
              <w:t>19</w:t>
            </w:r>
            <w:r>
              <w:rPr>
                <w:noProof/>
                <w:webHidden/>
              </w:rPr>
              <w:fldChar w:fldCharType="end"/>
            </w:r>
          </w:hyperlink>
        </w:p>
        <w:p w14:paraId="78167544" w14:textId="06E7E404"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91" w:history="1">
            <w:r w:rsidRPr="00A2387D">
              <w:rPr>
                <w:rStyle w:val="Hipervnculo"/>
                <w:noProof/>
              </w:rPr>
              <w:t>Vivienda y parque residencial</w:t>
            </w:r>
            <w:r>
              <w:rPr>
                <w:noProof/>
                <w:webHidden/>
              </w:rPr>
              <w:tab/>
            </w:r>
            <w:r>
              <w:rPr>
                <w:noProof/>
                <w:webHidden/>
              </w:rPr>
              <w:fldChar w:fldCharType="begin"/>
            </w:r>
            <w:r>
              <w:rPr>
                <w:noProof/>
                <w:webHidden/>
              </w:rPr>
              <w:instrText xml:space="preserve"> PAGEREF _Toc234500891 \h </w:instrText>
            </w:r>
            <w:r>
              <w:rPr>
                <w:noProof/>
                <w:webHidden/>
              </w:rPr>
            </w:r>
            <w:r>
              <w:rPr>
                <w:noProof/>
                <w:webHidden/>
              </w:rPr>
              <w:fldChar w:fldCharType="separate"/>
            </w:r>
            <w:r>
              <w:rPr>
                <w:noProof/>
                <w:webHidden/>
              </w:rPr>
              <w:t>20</w:t>
            </w:r>
            <w:r>
              <w:rPr>
                <w:noProof/>
                <w:webHidden/>
              </w:rPr>
              <w:fldChar w:fldCharType="end"/>
            </w:r>
          </w:hyperlink>
        </w:p>
        <w:p w14:paraId="083B7823" w14:textId="7139FEC7"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94" w:history="1">
            <w:r w:rsidRPr="00A2387D">
              <w:rPr>
                <w:rStyle w:val="Hipervnculo"/>
                <w:noProof/>
              </w:rPr>
              <w:t>Conectividad digital y cobertura tecnológica</w:t>
            </w:r>
            <w:r>
              <w:rPr>
                <w:noProof/>
                <w:webHidden/>
              </w:rPr>
              <w:tab/>
            </w:r>
            <w:r>
              <w:rPr>
                <w:noProof/>
                <w:webHidden/>
              </w:rPr>
              <w:fldChar w:fldCharType="begin"/>
            </w:r>
            <w:r>
              <w:rPr>
                <w:noProof/>
                <w:webHidden/>
              </w:rPr>
              <w:instrText xml:space="preserve"> PAGEREF _Toc234500894 \h </w:instrText>
            </w:r>
            <w:r>
              <w:rPr>
                <w:noProof/>
                <w:webHidden/>
              </w:rPr>
            </w:r>
            <w:r>
              <w:rPr>
                <w:noProof/>
                <w:webHidden/>
              </w:rPr>
              <w:fldChar w:fldCharType="separate"/>
            </w:r>
            <w:r>
              <w:rPr>
                <w:noProof/>
                <w:webHidden/>
              </w:rPr>
              <w:t>21</w:t>
            </w:r>
            <w:r>
              <w:rPr>
                <w:noProof/>
                <w:webHidden/>
              </w:rPr>
              <w:fldChar w:fldCharType="end"/>
            </w:r>
          </w:hyperlink>
        </w:p>
        <w:p w14:paraId="2CEFA31F" w14:textId="40FDAD8F" w:rsidR="005610EE" w:rsidRDefault="005610EE">
          <w:pPr>
            <w:pStyle w:val="TDC2"/>
            <w:tabs>
              <w:tab w:val="right" w:leader="dot" w:pos="10162"/>
            </w:tabs>
            <w:rPr>
              <w:rFonts w:asciiTheme="minorHAnsi" w:eastAsiaTheme="minorEastAsia" w:hAnsiTheme="minorHAnsi"/>
              <w:noProof/>
              <w:color w:val="auto"/>
              <w:kern w:val="2"/>
              <w:sz w:val="24"/>
              <w:lang w:eastAsia="es-ES"/>
              <w14:ligatures w14:val="standardContextual"/>
            </w:rPr>
          </w:pPr>
          <w:hyperlink w:anchor="_Toc234500897" w:history="1">
            <w:r w:rsidRPr="00A2387D">
              <w:rPr>
                <w:rStyle w:val="Hipervnculo"/>
                <w:noProof/>
              </w:rPr>
              <w:t>Movilidad y transporte</w:t>
            </w:r>
            <w:r>
              <w:rPr>
                <w:noProof/>
                <w:webHidden/>
              </w:rPr>
              <w:tab/>
            </w:r>
            <w:r>
              <w:rPr>
                <w:noProof/>
                <w:webHidden/>
              </w:rPr>
              <w:fldChar w:fldCharType="begin"/>
            </w:r>
            <w:r>
              <w:rPr>
                <w:noProof/>
                <w:webHidden/>
              </w:rPr>
              <w:instrText xml:space="preserve"> PAGEREF _Toc234500897 \h </w:instrText>
            </w:r>
            <w:r>
              <w:rPr>
                <w:noProof/>
                <w:webHidden/>
              </w:rPr>
            </w:r>
            <w:r>
              <w:rPr>
                <w:noProof/>
                <w:webHidden/>
              </w:rPr>
              <w:fldChar w:fldCharType="separate"/>
            </w:r>
            <w:r>
              <w:rPr>
                <w:noProof/>
                <w:webHidden/>
              </w:rPr>
              <w:t>22</w:t>
            </w:r>
            <w:r>
              <w:rPr>
                <w:noProof/>
                <w:webHidden/>
              </w:rPr>
              <w:fldChar w:fldCharType="end"/>
            </w:r>
          </w:hyperlink>
        </w:p>
        <w:p w14:paraId="52D2A209" w14:textId="7C97D5F3"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900" w:history="1">
            <w:r w:rsidRPr="005610EE">
              <w:rPr>
                <w:rStyle w:val="Hipervnculo"/>
                <w:noProof/>
              </w:rPr>
              <w:t>Estación de autobuses</w:t>
            </w:r>
            <w:r w:rsidRPr="005610EE">
              <w:rPr>
                <w:noProof/>
                <w:webHidden/>
              </w:rPr>
              <w:tab/>
            </w:r>
            <w:r w:rsidRPr="005610EE">
              <w:rPr>
                <w:noProof/>
                <w:webHidden/>
              </w:rPr>
              <w:fldChar w:fldCharType="begin"/>
            </w:r>
            <w:r w:rsidRPr="005610EE">
              <w:rPr>
                <w:noProof/>
                <w:webHidden/>
              </w:rPr>
              <w:instrText xml:space="preserve"> PAGEREF _Toc234500900 \h </w:instrText>
            </w:r>
            <w:r w:rsidRPr="005610EE">
              <w:rPr>
                <w:noProof/>
                <w:webHidden/>
              </w:rPr>
            </w:r>
            <w:r w:rsidRPr="005610EE">
              <w:rPr>
                <w:noProof/>
                <w:webHidden/>
              </w:rPr>
              <w:fldChar w:fldCharType="separate"/>
            </w:r>
            <w:r w:rsidRPr="005610EE">
              <w:rPr>
                <w:noProof/>
                <w:webHidden/>
              </w:rPr>
              <w:t>24</w:t>
            </w:r>
            <w:r w:rsidRPr="005610EE">
              <w:rPr>
                <w:noProof/>
                <w:webHidden/>
              </w:rPr>
              <w:fldChar w:fldCharType="end"/>
            </w:r>
          </w:hyperlink>
        </w:p>
        <w:p w14:paraId="1F4325A5" w14:textId="5EB1D5FF" w:rsidR="005610EE" w:rsidRPr="005610EE" w:rsidRDefault="005610EE">
          <w:pPr>
            <w:pStyle w:val="TDC3"/>
            <w:tabs>
              <w:tab w:val="right" w:leader="dot" w:pos="10162"/>
            </w:tabs>
            <w:rPr>
              <w:rFonts w:asciiTheme="minorHAnsi" w:eastAsiaTheme="minorEastAsia" w:hAnsiTheme="minorHAnsi"/>
              <w:noProof/>
              <w:color w:val="auto"/>
              <w:kern w:val="2"/>
              <w:sz w:val="24"/>
              <w:lang w:eastAsia="es-ES"/>
              <w14:ligatures w14:val="standardContextual"/>
            </w:rPr>
          </w:pPr>
          <w:hyperlink w:anchor="_Toc234500903" w:history="1">
            <w:r w:rsidRPr="005610EE">
              <w:rPr>
                <w:rStyle w:val="Hipervnculo"/>
                <w:noProof/>
              </w:rPr>
              <w:t>Servicio ferroviario</w:t>
            </w:r>
            <w:r w:rsidRPr="005610EE">
              <w:rPr>
                <w:noProof/>
                <w:webHidden/>
              </w:rPr>
              <w:tab/>
            </w:r>
            <w:r w:rsidRPr="005610EE">
              <w:rPr>
                <w:noProof/>
                <w:webHidden/>
              </w:rPr>
              <w:fldChar w:fldCharType="begin"/>
            </w:r>
            <w:r w:rsidRPr="005610EE">
              <w:rPr>
                <w:noProof/>
                <w:webHidden/>
              </w:rPr>
              <w:instrText xml:space="preserve"> PAGEREF _Toc234500903 \h </w:instrText>
            </w:r>
            <w:r w:rsidRPr="005610EE">
              <w:rPr>
                <w:noProof/>
                <w:webHidden/>
              </w:rPr>
            </w:r>
            <w:r w:rsidRPr="005610EE">
              <w:rPr>
                <w:noProof/>
                <w:webHidden/>
              </w:rPr>
              <w:fldChar w:fldCharType="separate"/>
            </w:r>
            <w:r w:rsidRPr="005610EE">
              <w:rPr>
                <w:noProof/>
                <w:webHidden/>
              </w:rPr>
              <w:t>25</w:t>
            </w:r>
            <w:r w:rsidRPr="005610EE">
              <w:rPr>
                <w:noProof/>
                <w:webHidden/>
              </w:rPr>
              <w:fldChar w:fldCharType="end"/>
            </w:r>
          </w:hyperlink>
        </w:p>
        <w:p w14:paraId="295B533B" w14:textId="08D0CC12"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906" w:history="1">
            <w:r w:rsidRPr="00A2387D">
              <w:rPr>
                <w:rStyle w:val="Hipervnculo"/>
                <w:noProof/>
              </w:rPr>
              <w:t>Identificación y catalogación de Recursos Estratégicos</w:t>
            </w:r>
            <w:r>
              <w:rPr>
                <w:noProof/>
                <w:webHidden/>
              </w:rPr>
              <w:tab/>
            </w:r>
            <w:r>
              <w:rPr>
                <w:noProof/>
                <w:webHidden/>
              </w:rPr>
              <w:fldChar w:fldCharType="begin"/>
            </w:r>
            <w:r>
              <w:rPr>
                <w:noProof/>
                <w:webHidden/>
              </w:rPr>
              <w:instrText xml:space="preserve"> PAGEREF _Toc234500906 \h </w:instrText>
            </w:r>
            <w:r>
              <w:rPr>
                <w:noProof/>
                <w:webHidden/>
              </w:rPr>
            </w:r>
            <w:r>
              <w:rPr>
                <w:noProof/>
                <w:webHidden/>
              </w:rPr>
              <w:fldChar w:fldCharType="separate"/>
            </w:r>
            <w:r>
              <w:rPr>
                <w:noProof/>
                <w:webHidden/>
              </w:rPr>
              <w:t>26</w:t>
            </w:r>
            <w:r>
              <w:rPr>
                <w:noProof/>
                <w:webHidden/>
              </w:rPr>
              <w:fldChar w:fldCharType="end"/>
            </w:r>
          </w:hyperlink>
        </w:p>
        <w:p w14:paraId="2F94CE4F" w14:textId="018ECB86"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907" w:history="1">
            <w:r w:rsidRPr="00A2387D">
              <w:rPr>
                <w:rStyle w:val="Hipervnculo"/>
                <w:noProof/>
              </w:rPr>
              <w:t>Elaboración del Mapa de Recursos Estratégicos</w:t>
            </w:r>
            <w:r>
              <w:rPr>
                <w:noProof/>
                <w:webHidden/>
              </w:rPr>
              <w:tab/>
            </w:r>
            <w:r>
              <w:rPr>
                <w:noProof/>
                <w:webHidden/>
              </w:rPr>
              <w:fldChar w:fldCharType="begin"/>
            </w:r>
            <w:r>
              <w:rPr>
                <w:noProof/>
                <w:webHidden/>
              </w:rPr>
              <w:instrText xml:space="preserve"> PAGEREF _Toc234500907 \h </w:instrText>
            </w:r>
            <w:r>
              <w:rPr>
                <w:noProof/>
                <w:webHidden/>
              </w:rPr>
            </w:r>
            <w:r>
              <w:rPr>
                <w:noProof/>
                <w:webHidden/>
              </w:rPr>
              <w:fldChar w:fldCharType="separate"/>
            </w:r>
            <w:r>
              <w:rPr>
                <w:noProof/>
                <w:webHidden/>
              </w:rPr>
              <w:t>26</w:t>
            </w:r>
            <w:r>
              <w:rPr>
                <w:noProof/>
                <w:webHidden/>
              </w:rPr>
              <w:fldChar w:fldCharType="end"/>
            </w:r>
          </w:hyperlink>
        </w:p>
        <w:p w14:paraId="7ABB784C" w14:textId="6C09EDD3" w:rsidR="005610EE" w:rsidRDefault="005610EE">
          <w:pPr>
            <w:pStyle w:val="TDC1"/>
            <w:tabs>
              <w:tab w:val="right" w:leader="dot" w:pos="10162"/>
            </w:tabs>
            <w:rPr>
              <w:rFonts w:asciiTheme="minorHAnsi" w:eastAsiaTheme="minorEastAsia" w:hAnsiTheme="minorHAnsi"/>
              <w:noProof/>
              <w:color w:val="auto"/>
              <w:kern w:val="2"/>
              <w:sz w:val="24"/>
              <w:lang w:eastAsia="es-ES"/>
              <w14:ligatures w14:val="standardContextual"/>
            </w:rPr>
          </w:pPr>
          <w:hyperlink w:anchor="_Toc234500908" w:history="1">
            <w:r w:rsidRPr="00A2387D">
              <w:rPr>
                <w:rStyle w:val="Hipervnculo"/>
                <w:noProof/>
              </w:rPr>
              <w:t>Consideraciones</w:t>
            </w:r>
            <w:r>
              <w:rPr>
                <w:noProof/>
                <w:webHidden/>
              </w:rPr>
              <w:tab/>
            </w:r>
            <w:r>
              <w:rPr>
                <w:noProof/>
                <w:webHidden/>
              </w:rPr>
              <w:fldChar w:fldCharType="begin"/>
            </w:r>
            <w:r>
              <w:rPr>
                <w:noProof/>
                <w:webHidden/>
              </w:rPr>
              <w:instrText xml:space="preserve"> PAGEREF _Toc234500908 \h </w:instrText>
            </w:r>
            <w:r>
              <w:rPr>
                <w:noProof/>
                <w:webHidden/>
              </w:rPr>
            </w:r>
            <w:r>
              <w:rPr>
                <w:noProof/>
                <w:webHidden/>
              </w:rPr>
              <w:fldChar w:fldCharType="separate"/>
            </w:r>
            <w:r>
              <w:rPr>
                <w:noProof/>
                <w:webHidden/>
              </w:rPr>
              <w:t>27</w:t>
            </w:r>
            <w:r>
              <w:rPr>
                <w:noProof/>
                <w:webHidden/>
              </w:rPr>
              <w:fldChar w:fldCharType="end"/>
            </w:r>
          </w:hyperlink>
        </w:p>
        <w:p w14:paraId="2F726346" w14:textId="53F5AE7D" w:rsidR="005610EE" w:rsidRDefault="005610EE">
          <w:r>
            <w:rPr>
              <w:b/>
              <w:bCs/>
            </w:rPr>
            <w:fldChar w:fldCharType="end"/>
          </w:r>
        </w:p>
      </w:sdtContent>
    </w:sdt>
    <w:p w14:paraId="2FA89370" w14:textId="77777777" w:rsidR="00675A7F" w:rsidRDefault="00675A7F" w:rsidP="00675A7F"/>
    <w:p w14:paraId="144294D9" w14:textId="77777777" w:rsidR="00110050" w:rsidRDefault="00110050" w:rsidP="007B1509">
      <w:pPr>
        <w:pStyle w:val="Ttulo"/>
      </w:pPr>
      <w:r>
        <w:br w:type="page"/>
      </w:r>
    </w:p>
    <w:p w14:paraId="7746C51C" w14:textId="72A3E2D9" w:rsidR="00A25B71" w:rsidRPr="007B1509" w:rsidRDefault="00A25B71" w:rsidP="00110050">
      <w:pPr>
        <w:pStyle w:val="Ttulo"/>
      </w:pPr>
      <w:r w:rsidRPr="007B1509">
        <w:lastRenderedPageBreak/>
        <w:t>Metodología del Observatorio Territorial</w:t>
      </w:r>
    </w:p>
    <w:p w14:paraId="1E3B36E7" w14:textId="5E25E405" w:rsidR="00447B57" w:rsidRPr="007B1509" w:rsidRDefault="00A25B71" w:rsidP="007B1509">
      <w:pPr>
        <w:pStyle w:val="Ttulo1"/>
      </w:pPr>
      <w:bookmarkStart w:id="0" w:name="_Toc234500849"/>
      <w:r w:rsidRPr="007B1509">
        <w:t>Introducción</w:t>
      </w:r>
      <w:bookmarkEnd w:id="0"/>
    </w:p>
    <w:p w14:paraId="6846FB64" w14:textId="77777777" w:rsidR="00A25B71" w:rsidRPr="00785D8E" w:rsidRDefault="00A25B71" w:rsidP="004250DA">
      <w:r w:rsidRPr="00785D8E">
        <w:t>El Observatorio Territorial constituye una herramienta de consulta y análisis basada en la integración de información pro</w:t>
      </w:r>
      <w:r w:rsidRPr="007B14A4">
        <w:t xml:space="preserve">cedente de organismos públicos y fuentes institucionales de reconocido prestigio. Su finalidad es ofrecer una visión homogénea, </w:t>
      </w:r>
      <w:r w:rsidRPr="007B14A4">
        <w:rPr>
          <w:color w:val="auto"/>
        </w:rPr>
        <w:t xml:space="preserve">comparable </w:t>
      </w:r>
      <w:r w:rsidRPr="007B14A4">
        <w:t>y a</w:t>
      </w:r>
      <w:r w:rsidRPr="00785D8E">
        <w:t>ctualizada de los principales indicadores demográficos, socioeconómicos, laborales y de recursos existentes en cada territorio.</w:t>
      </w:r>
    </w:p>
    <w:p w14:paraId="06271E20" w14:textId="77777777" w:rsidR="00A25B71" w:rsidRPr="00785D8E" w:rsidRDefault="00A25B71" w:rsidP="004250DA">
      <w:r w:rsidRPr="00785D8E">
        <w:t xml:space="preserve">La metodología aplicada persigue garantizar la calidad, coherencia y trazabilidad de la información publicada, </w:t>
      </w:r>
      <w:r w:rsidRPr="007B1509">
        <w:rPr>
          <w:rStyle w:val="Fuerte"/>
        </w:rPr>
        <w:t>permitiendo comparar municipios y territorios bajo criterios uniformes</w:t>
      </w:r>
      <w:r w:rsidRPr="00785D8E">
        <w:t>, independientemente del organismo productor de cada dato.</w:t>
      </w:r>
    </w:p>
    <w:p w14:paraId="224C9ED9" w14:textId="2932ED5C" w:rsidR="004733B1" w:rsidRPr="004733B1" w:rsidRDefault="00A25B71" w:rsidP="004250DA">
      <w:r w:rsidRPr="00785D8E">
        <w:t xml:space="preserve">La elaboración </w:t>
      </w:r>
      <w:r w:rsidR="007B14A4">
        <w:t>del contenido del Observatorio</w:t>
      </w:r>
      <w:r w:rsidRPr="00785D8E">
        <w:t xml:space="preserve"> no consiste en una mera recopilación automática de información, sino en un proceso de identificación, revisión, normalización, validación y estructuración de datos procedentes de </w:t>
      </w:r>
      <w:r>
        <w:t>diferentes</w:t>
      </w:r>
      <w:r w:rsidRPr="00785D8E">
        <w:t xml:space="preserve"> </w:t>
      </w:r>
      <w:r w:rsidR="007B14A4">
        <w:t>f</w:t>
      </w:r>
      <w:r w:rsidR="0046217A">
        <w:t>uentes de información</w:t>
      </w:r>
      <w:r w:rsidRPr="00785D8E">
        <w:t>.</w:t>
      </w:r>
    </w:p>
    <w:p w14:paraId="55FAA0AB" w14:textId="5E1A9CE0" w:rsidR="004733B1" w:rsidRPr="007B1509" w:rsidRDefault="004733B1" w:rsidP="007B1509">
      <w:pPr>
        <w:pStyle w:val="Ttulo1"/>
      </w:pPr>
      <w:bookmarkStart w:id="1" w:name="_Toc234500850"/>
      <w:r w:rsidRPr="007B1509">
        <w:t>Ámbito territorial</w:t>
      </w:r>
      <w:bookmarkEnd w:id="1"/>
    </w:p>
    <w:p w14:paraId="16A2DE86" w14:textId="0C199698" w:rsidR="004733B1" w:rsidRPr="004733B1" w:rsidRDefault="004733B1" w:rsidP="004250DA">
      <w:r w:rsidRPr="004733B1">
        <w:t xml:space="preserve">El ámbito de estudio comprende la totalidad de los municipios de las </w:t>
      </w:r>
      <w:r w:rsidRPr="007B1509">
        <w:rPr>
          <w:rStyle w:val="Fuerte"/>
        </w:rPr>
        <w:t>provincias de Salamanca y Zamora</w:t>
      </w:r>
      <w:r w:rsidRPr="004733B1">
        <w:t xml:space="preserve">, así como los municipios integrados en la </w:t>
      </w:r>
      <w:proofErr w:type="spellStart"/>
      <w:r w:rsidRPr="007B1509">
        <w:rPr>
          <w:rStyle w:val="Fuerte"/>
        </w:rPr>
        <w:t>Comunidade</w:t>
      </w:r>
      <w:proofErr w:type="spellEnd"/>
      <w:r w:rsidRPr="007B1509">
        <w:rPr>
          <w:rStyle w:val="Fuerte"/>
        </w:rPr>
        <w:t xml:space="preserve"> Intermunicipal do </w:t>
      </w:r>
      <w:proofErr w:type="spellStart"/>
      <w:r w:rsidRPr="007B1509">
        <w:rPr>
          <w:rStyle w:val="Fuerte"/>
        </w:rPr>
        <w:t>Douro</w:t>
      </w:r>
      <w:proofErr w:type="spellEnd"/>
      <w:r w:rsidRPr="007B1509">
        <w:rPr>
          <w:rStyle w:val="Fuerte"/>
        </w:rPr>
        <w:t xml:space="preserve"> (CIM </w:t>
      </w:r>
      <w:proofErr w:type="spellStart"/>
      <w:r w:rsidRPr="007B1509">
        <w:rPr>
          <w:rStyle w:val="Fuerte"/>
        </w:rPr>
        <w:t>Douro</w:t>
      </w:r>
      <w:proofErr w:type="spellEnd"/>
      <w:r w:rsidRPr="007B1509">
        <w:rPr>
          <w:rStyle w:val="Fuerte"/>
        </w:rPr>
        <w:t>)</w:t>
      </w:r>
      <w:r w:rsidRPr="004733B1">
        <w:t>, equivalentes al nivel administrativo municipal en España.</w:t>
      </w:r>
    </w:p>
    <w:p w14:paraId="70011D31" w14:textId="77777777" w:rsidR="00C82D8B" w:rsidRDefault="004733B1" w:rsidP="004250DA">
      <w:r w:rsidRPr="004733B1">
        <w:t xml:space="preserve">La prospección y recopilación de información no se ha limitado exclusivamente a los municipios situados en el entorno inmediato de la frontera </w:t>
      </w:r>
      <w:proofErr w:type="gramStart"/>
      <w:r w:rsidRPr="004733B1">
        <w:t>hispano-portuguesa</w:t>
      </w:r>
      <w:proofErr w:type="gramEnd"/>
      <w:r w:rsidRPr="004733B1">
        <w:t xml:space="preserve"> ("la Raya"), sino que se ha extendido al conjunto de los territorios objeto del proyecto. Este enfoque responde a la finalidad de ofrecer una visión global y comparable de los recursos, servicios e indicadores disponibles, incorporando aquellos </w:t>
      </w:r>
      <w:r w:rsidRPr="007B1509">
        <w:rPr>
          <w:rStyle w:val="Fuerte"/>
        </w:rPr>
        <w:t>equipamientos, infraestructuras, programas e iniciativas que, aun ubicándose fuera del ámbito estrictamente fronterizo, pueden ejercer un efecto tractor o constituir un elemento de interés para la atracción de nuevos pobladores</w:t>
      </w:r>
      <w:r w:rsidRPr="004733B1">
        <w:t>, el acceso a servicios o el desarrollo socioeconómico del territorio.</w:t>
      </w:r>
      <w:r w:rsidR="00C82D8B" w:rsidRPr="00C82D8B">
        <w:t xml:space="preserve"> </w:t>
      </w:r>
    </w:p>
    <w:p w14:paraId="0E72F53F" w14:textId="1F71E8EA" w:rsidR="004733B1" w:rsidRPr="004733B1" w:rsidRDefault="00C82D8B" w:rsidP="004250DA">
      <w:r w:rsidRPr="00C82D8B">
        <w:t>De este modo, el Observatorio ofrece una visión más completa de los servicios, equipamientos e iniciativas que pueden contribuir a mejorar la calidad de vida, favorecer la movilidad, impulsar el desarrollo territorial y reforzar las políticas de atracción y fijación de población.</w:t>
      </w:r>
    </w:p>
    <w:p w14:paraId="7F2CAEEC" w14:textId="3A25C4C6" w:rsidR="0021543D" w:rsidRPr="007B1509" w:rsidRDefault="00A25B71" w:rsidP="007B1509">
      <w:pPr>
        <w:pStyle w:val="Ttulo1"/>
      </w:pPr>
      <w:bookmarkStart w:id="2" w:name="_Toc234500851"/>
      <w:r w:rsidRPr="007B1509">
        <w:t>R</w:t>
      </w:r>
      <w:r w:rsidR="0021543D" w:rsidRPr="007B1509">
        <w:t>ecopilación de información territorial</w:t>
      </w:r>
      <w:bookmarkEnd w:id="2"/>
    </w:p>
    <w:p w14:paraId="79CA1193" w14:textId="1D6A67E4" w:rsidR="007B14A4" w:rsidRDefault="007B14A4" w:rsidP="004250DA">
      <w:r w:rsidRPr="007B14A4">
        <w:t xml:space="preserve">Se ha llevado a cabo un proceso de prospección, recopilación, validación, normalización </w:t>
      </w:r>
      <w:r w:rsidRPr="004250DA">
        <w:t xml:space="preserve">y sistematización </w:t>
      </w:r>
      <w:r w:rsidRPr="007B14A4">
        <w:t xml:space="preserve">de </w:t>
      </w:r>
      <w:r>
        <w:t>información</w:t>
      </w:r>
      <w:r w:rsidRPr="007B14A4">
        <w:t xml:space="preserve"> procedente de </w:t>
      </w:r>
      <w:r w:rsidRPr="00D40ED2">
        <w:rPr>
          <w:rStyle w:val="Fuerte"/>
        </w:rPr>
        <w:t>fuentes públicas oficiales y fiables</w:t>
      </w:r>
      <w:r w:rsidRPr="007B14A4">
        <w:t>, obteniendo un conjunto estructurado de datos a nivel municipal para los territorios objeto de estudio.</w:t>
      </w:r>
    </w:p>
    <w:p w14:paraId="1D8A695B" w14:textId="58B923ED" w:rsidR="0021543D" w:rsidRPr="00A25B71" w:rsidRDefault="0021543D" w:rsidP="004250DA">
      <w:r w:rsidRPr="00A25B71">
        <w:t xml:space="preserve">La información recopilada incluye </w:t>
      </w:r>
      <w:r w:rsidRPr="007B1509">
        <w:rPr>
          <w:rStyle w:val="Fuerte"/>
        </w:rPr>
        <w:t>indicadores</w:t>
      </w:r>
      <w:r w:rsidRPr="00C82D8B">
        <w:rPr>
          <w:color w:val="auto"/>
        </w:rPr>
        <w:t xml:space="preserve"> </w:t>
      </w:r>
      <w:r w:rsidRPr="00A25B71">
        <w:t>agrupados en las siguientes dimensiones:</w:t>
      </w:r>
    </w:p>
    <w:p w14:paraId="61F88E6A" w14:textId="22088D26" w:rsidR="0021543D" w:rsidRPr="007B1509" w:rsidRDefault="0021543D" w:rsidP="004250DA">
      <w:pPr>
        <w:pStyle w:val="Prrafodelista"/>
      </w:pPr>
      <w:r w:rsidRPr="007B1509">
        <w:t>Demografía y estructura poblacional</w:t>
      </w:r>
      <w:r w:rsidR="00537D98">
        <w:t>;</w:t>
      </w:r>
    </w:p>
    <w:p w14:paraId="177C67DB" w14:textId="67F89D4D" w:rsidR="0021543D" w:rsidRPr="007B1509" w:rsidRDefault="0021543D" w:rsidP="004250DA">
      <w:pPr>
        <w:pStyle w:val="Prrafodelista"/>
      </w:pPr>
      <w:r w:rsidRPr="007B1509">
        <w:t>Mercado laboral y empleo</w:t>
      </w:r>
      <w:r w:rsidR="00537D98">
        <w:t>;</w:t>
      </w:r>
    </w:p>
    <w:p w14:paraId="1AA8ECE4" w14:textId="64268A1A" w:rsidR="0021543D" w:rsidRPr="007B1509" w:rsidRDefault="0021543D" w:rsidP="004250DA">
      <w:pPr>
        <w:pStyle w:val="Prrafodelista"/>
      </w:pPr>
      <w:r w:rsidRPr="007B1509">
        <w:t>Actividad económica y tejido empresarial</w:t>
      </w:r>
      <w:r w:rsidR="00537D98">
        <w:t>;</w:t>
      </w:r>
    </w:p>
    <w:p w14:paraId="5D94A05F" w14:textId="7B158362" w:rsidR="0021543D" w:rsidRPr="007B1509" w:rsidRDefault="0021543D" w:rsidP="004250DA">
      <w:pPr>
        <w:pStyle w:val="Prrafodelista"/>
      </w:pPr>
      <w:r w:rsidRPr="007B1509">
        <w:t>Servicios sanitarios y asistenciales</w:t>
      </w:r>
      <w:r w:rsidR="00537D98">
        <w:t>;</w:t>
      </w:r>
    </w:p>
    <w:p w14:paraId="29D94989" w14:textId="5231059F" w:rsidR="0021543D" w:rsidRPr="007B1509" w:rsidRDefault="0021543D" w:rsidP="004250DA">
      <w:pPr>
        <w:pStyle w:val="Prrafodelista"/>
      </w:pPr>
      <w:r w:rsidRPr="007B1509">
        <w:t>Servicios educativos</w:t>
      </w:r>
      <w:r w:rsidR="00537D98">
        <w:t>;</w:t>
      </w:r>
    </w:p>
    <w:p w14:paraId="0A4D6734" w14:textId="0244D1BA" w:rsidR="007A46EA" w:rsidRDefault="00145563" w:rsidP="004250DA">
      <w:pPr>
        <w:pStyle w:val="Prrafodelista"/>
      </w:pPr>
      <w:r w:rsidRPr="007B1509">
        <w:t>Servicios</w:t>
      </w:r>
      <w:r w:rsidR="0021543D" w:rsidRPr="007B1509">
        <w:t xml:space="preserve"> </w:t>
      </w:r>
      <w:r w:rsidR="00CB4F45">
        <w:t xml:space="preserve">de </w:t>
      </w:r>
      <w:r w:rsidR="007A46EA" w:rsidRPr="007B1509">
        <w:t>restauración</w:t>
      </w:r>
      <w:r w:rsidR="00537D98">
        <w:t>;</w:t>
      </w:r>
    </w:p>
    <w:p w14:paraId="4875E7BA" w14:textId="77777777" w:rsidR="00D40ED2" w:rsidRPr="007B1509" w:rsidRDefault="00D40ED2" w:rsidP="004250DA">
      <w:pPr>
        <w:pStyle w:val="Prrafodelista"/>
        <w:numPr>
          <w:ilvl w:val="0"/>
          <w:numId w:val="0"/>
        </w:numPr>
        <w:ind w:left="720"/>
      </w:pPr>
    </w:p>
    <w:p w14:paraId="0FE6CB43" w14:textId="72FAB994" w:rsidR="0021543D" w:rsidRPr="007B1509" w:rsidRDefault="007A46EA" w:rsidP="004250DA">
      <w:pPr>
        <w:pStyle w:val="Prrafodelista"/>
      </w:pPr>
      <w:r w:rsidRPr="007B1509">
        <w:lastRenderedPageBreak/>
        <w:t>S</w:t>
      </w:r>
      <w:r w:rsidR="0021543D" w:rsidRPr="007B1509">
        <w:t>ervicios financieros</w:t>
      </w:r>
      <w:r w:rsidR="00537D98">
        <w:t>;</w:t>
      </w:r>
    </w:p>
    <w:p w14:paraId="24108F8D" w14:textId="192009F2" w:rsidR="0021543D" w:rsidRPr="007B1509" w:rsidRDefault="0021543D" w:rsidP="004250DA">
      <w:pPr>
        <w:pStyle w:val="Prrafodelista"/>
      </w:pPr>
      <w:r w:rsidRPr="007B1509">
        <w:t>Vivienda y parque residencial</w:t>
      </w:r>
      <w:r w:rsidR="00537D98">
        <w:t>;</w:t>
      </w:r>
    </w:p>
    <w:p w14:paraId="2A5FCF45" w14:textId="5A0226FD" w:rsidR="0021543D" w:rsidRPr="007B1509" w:rsidRDefault="0021543D" w:rsidP="004250DA">
      <w:pPr>
        <w:pStyle w:val="Prrafodelista"/>
      </w:pPr>
      <w:r w:rsidRPr="007B1509">
        <w:t>Conectividad digital y cobertura tecnológica</w:t>
      </w:r>
      <w:r w:rsidR="00537D98">
        <w:t>;</w:t>
      </w:r>
    </w:p>
    <w:p w14:paraId="389F42A3" w14:textId="226F773C" w:rsidR="0021543D" w:rsidRPr="007B1509" w:rsidRDefault="0021543D" w:rsidP="004250DA">
      <w:pPr>
        <w:pStyle w:val="Prrafodelista"/>
      </w:pPr>
      <w:r w:rsidRPr="007B1509">
        <w:t>Movilidad y transporte</w:t>
      </w:r>
      <w:r w:rsidR="00537D98">
        <w:t>;</w:t>
      </w:r>
    </w:p>
    <w:p w14:paraId="47B49E93" w14:textId="5B8BB11C" w:rsidR="0021543D" w:rsidRPr="007B1509" w:rsidRDefault="0021543D" w:rsidP="004250DA">
      <w:pPr>
        <w:pStyle w:val="Prrafodelista"/>
      </w:pPr>
      <w:r w:rsidRPr="007B1509">
        <w:t>Infraestructuras y equipamientos territoriales.</w:t>
      </w:r>
    </w:p>
    <w:p w14:paraId="2D347A45" w14:textId="756A4EB5" w:rsidR="00C82D8B" w:rsidRPr="007B1509" w:rsidRDefault="00C82D8B" w:rsidP="007B1509">
      <w:pPr>
        <w:pStyle w:val="Ttulo1"/>
      </w:pPr>
      <w:bookmarkStart w:id="3" w:name="_Toc234500852"/>
      <w:r w:rsidRPr="007B1509">
        <w:t>Principios metodológicos</w:t>
      </w:r>
      <w:bookmarkEnd w:id="3"/>
    </w:p>
    <w:p w14:paraId="061D673A" w14:textId="5EE37DC8" w:rsidR="00C82D8B" w:rsidRDefault="00C82D8B" w:rsidP="007B1509">
      <w:r>
        <w:t xml:space="preserve">La elaboración del Observatorio se basa en los siguientes </w:t>
      </w:r>
      <w:r w:rsidRPr="00D40ED2">
        <w:rPr>
          <w:rStyle w:val="Fuerte"/>
        </w:rPr>
        <w:t>principios</w:t>
      </w:r>
      <w:r>
        <w:t>:</w:t>
      </w:r>
    </w:p>
    <w:p w14:paraId="310DD10C" w14:textId="27680618" w:rsidR="00C82D8B" w:rsidRDefault="00D40ED2" w:rsidP="007B1509">
      <w:pPr>
        <w:pStyle w:val="Prrafodelista"/>
      </w:pPr>
      <w:r>
        <w:t>U</w:t>
      </w:r>
      <w:r w:rsidR="00C82D8B">
        <w:t xml:space="preserve">tilización preferente de </w:t>
      </w:r>
      <w:r>
        <w:t>f</w:t>
      </w:r>
      <w:r w:rsidR="0046217A">
        <w:t>uentes de información</w:t>
      </w:r>
      <w:r w:rsidR="00C82D8B">
        <w:t xml:space="preserve"> </w:t>
      </w:r>
      <w:r>
        <w:t>de</w:t>
      </w:r>
      <w:r w:rsidR="00C82D8B">
        <w:t xml:space="preserve"> organismos públicos;</w:t>
      </w:r>
    </w:p>
    <w:p w14:paraId="7A1993EF" w14:textId="1792A617" w:rsidR="00C82D8B" w:rsidRDefault="00D40ED2" w:rsidP="007B1509">
      <w:pPr>
        <w:pStyle w:val="Prrafodelista"/>
      </w:pPr>
      <w:r>
        <w:t>E</w:t>
      </w:r>
      <w:r w:rsidR="00C82D8B">
        <w:t>mpleo de la información oficial más actualizada disponible en cada momento;</w:t>
      </w:r>
    </w:p>
    <w:p w14:paraId="424D3FEF" w14:textId="784B6C40" w:rsidR="00C82D8B" w:rsidRDefault="00D40ED2" w:rsidP="007B1509">
      <w:pPr>
        <w:pStyle w:val="Prrafodelista"/>
      </w:pPr>
      <w:r>
        <w:t>A</w:t>
      </w:r>
      <w:r w:rsidR="00C82D8B">
        <w:t>plicación de criterios homogéneos para todos los territorios;</w:t>
      </w:r>
    </w:p>
    <w:p w14:paraId="123C38EE" w14:textId="03FE4BE4" w:rsidR="0004227D" w:rsidRDefault="00D40ED2" w:rsidP="007B1509">
      <w:pPr>
        <w:pStyle w:val="Prrafodelista"/>
      </w:pPr>
      <w:r>
        <w:t>N</w:t>
      </w:r>
      <w:r w:rsidR="0004227D">
        <w:t>ormalización de la información;</w:t>
      </w:r>
    </w:p>
    <w:p w14:paraId="47862095" w14:textId="4D2933E6" w:rsidR="00EB7ABB" w:rsidRDefault="00EB7ABB" w:rsidP="007B1509">
      <w:pPr>
        <w:pStyle w:val="Prrafodelista"/>
      </w:pPr>
      <w:r>
        <w:t xml:space="preserve">Coherencia metodológica; </w:t>
      </w:r>
    </w:p>
    <w:p w14:paraId="389677F7" w14:textId="436EC9C6" w:rsidR="00C82D8B" w:rsidRDefault="00D40ED2" w:rsidP="007B1509">
      <w:pPr>
        <w:pStyle w:val="Prrafodelista"/>
      </w:pPr>
      <w:r>
        <w:t>R</w:t>
      </w:r>
      <w:r w:rsidR="00C82D8B">
        <w:t>evisión y validación de la información antes de su publicación;</w:t>
      </w:r>
    </w:p>
    <w:p w14:paraId="22671978" w14:textId="7DC10D77" w:rsidR="00C82D8B" w:rsidRDefault="00D40ED2" w:rsidP="007B1509">
      <w:pPr>
        <w:pStyle w:val="Prrafodelista"/>
      </w:pPr>
      <w:r>
        <w:t>M</w:t>
      </w:r>
      <w:r w:rsidR="00C82D8B">
        <w:t>antenimiento de la comparabilidad entre municipios y ejercicios.</w:t>
      </w:r>
    </w:p>
    <w:p w14:paraId="7D08AF1B" w14:textId="4D3E122A" w:rsidR="00207B7A" w:rsidRDefault="00207B7A" w:rsidP="004250DA">
      <w:r>
        <w:t>La elaboración del Observatorio Territorial se fundamenta en una serie de principios metodológicos orientados a garantizar la fiabilidad, coherencia y utilidad de la información publicada. Estos principios constituyen el marco común aplicado durante todo el proceso de recopilación, tratamiento y organización de los datos, con independencia del territorio o del ámbito temático al que pertenezca cada indicador.</w:t>
      </w:r>
    </w:p>
    <w:p w14:paraId="1B678628" w14:textId="31EF4C1F" w:rsidR="00207B7A" w:rsidRPr="00207B7A" w:rsidRDefault="00207B7A" w:rsidP="00D40ED2">
      <w:pPr>
        <w:pStyle w:val="Ttulo2"/>
      </w:pPr>
      <w:bookmarkStart w:id="4" w:name="_Toc234500853"/>
      <w:r w:rsidRPr="00207B7A">
        <w:t xml:space="preserve">Utilización preferente de </w:t>
      </w:r>
      <w:r w:rsidR="00D40ED2">
        <w:t>f</w:t>
      </w:r>
      <w:r w:rsidR="0046217A">
        <w:t>uentes de información</w:t>
      </w:r>
      <w:r w:rsidRPr="00207B7A">
        <w:t xml:space="preserve"> </w:t>
      </w:r>
      <w:r w:rsidR="00D40ED2">
        <w:t>de</w:t>
      </w:r>
      <w:r w:rsidRPr="00207B7A">
        <w:t xml:space="preserve"> organismos públicos</w:t>
      </w:r>
      <w:bookmarkEnd w:id="4"/>
    </w:p>
    <w:p w14:paraId="172CD3A4" w14:textId="483A8257" w:rsidR="00207B7A" w:rsidRDefault="00207B7A" w:rsidP="00D40ED2">
      <w:r>
        <w:t>El Observatorio se construye a partir de información procedente, con carácter general, de organismos públicos, registros administrativos y fuentes estadísticas oficiales. La utilización de estas fuentes garantiza que la información publicada se apoya en datos elaborados por las administraciones y entidades competentes en cada materia.</w:t>
      </w:r>
      <w:r w:rsidR="00DE6B98">
        <w:t xml:space="preserve"> </w:t>
      </w:r>
      <w:r>
        <w:t xml:space="preserve">Cuando un mismo indicador puede obtenerse desde varias fuentes, se selecciona aquella que ofrece mayor fiabilidad, nivel de actualización, </w:t>
      </w:r>
      <w:r w:rsidRPr="00EB7ABB">
        <w:rPr>
          <w:rStyle w:val="Fuerte"/>
        </w:rPr>
        <w:t>desagregación territorial</w:t>
      </w:r>
      <w:r>
        <w:t xml:space="preserve"> y continuidad metodológica.</w:t>
      </w:r>
    </w:p>
    <w:p w14:paraId="3A91B8ED" w14:textId="40CBDF39" w:rsidR="00207B7A" w:rsidRPr="00207B7A" w:rsidRDefault="00207B7A" w:rsidP="00EB7ABB">
      <w:pPr>
        <w:pStyle w:val="Ttulo2"/>
      </w:pPr>
      <w:bookmarkStart w:id="5" w:name="_Toc234500854"/>
      <w:r w:rsidRPr="00207B7A">
        <w:t>Información oficial más actualizada disponible</w:t>
      </w:r>
      <w:bookmarkEnd w:id="5"/>
    </w:p>
    <w:p w14:paraId="216A1F27" w14:textId="34B19881" w:rsidR="00207B7A" w:rsidRDefault="00207B7A" w:rsidP="00EB7ABB">
      <w:r>
        <w:t>Como criterio general, se incorpora siempre la información oficial más reciente disponible en el momento de la elaboración de cada conjunto de datos.</w:t>
      </w:r>
      <w:r w:rsidR="0004227D">
        <w:t xml:space="preserve"> </w:t>
      </w:r>
      <w:r>
        <w:t>No obstante, la periodicidad de publicación difiere entre organismos y materias, por lo que pueden coexistir indicadores correspondientes a distintos ejercicios</w:t>
      </w:r>
      <w:r w:rsidR="00DE6B98">
        <w:t>. E</w:t>
      </w:r>
      <w:r>
        <w:t>n estos casos se utiliza el último dato oficial disponible</w:t>
      </w:r>
      <w:r w:rsidR="00EB7ABB">
        <w:t>.</w:t>
      </w:r>
    </w:p>
    <w:p w14:paraId="7F39EE2F" w14:textId="31AE4124" w:rsidR="00207B7A" w:rsidRPr="00207B7A" w:rsidRDefault="00207B7A" w:rsidP="00EB7ABB">
      <w:pPr>
        <w:pStyle w:val="Ttulo2"/>
      </w:pPr>
      <w:bookmarkStart w:id="6" w:name="_Toc234500855"/>
      <w:r w:rsidRPr="00207B7A">
        <w:t xml:space="preserve">Criterios homogéneos </w:t>
      </w:r>
      <w:r w:rsidR="00EB7ABB">
        <w:t>para todos los territorios</w:t>
      </w:r>
      <w:bookmarkEnd w:id="6"/>
    </w:p>
    <w:p w14:paraId="33F2516A" w14:textId="4A53E098" w:rsidR="003F178B" w:rsidRPr="00EB7ABB" w:rsidRDefault="00207B7A" w:rsidP="00EB7ABB">
      <w:r>
        <w:t>Uno de los objetivos fundamentales del Observatorio es facilitar la comparación entre territorios. Para ello, los indicadores se elaboran siguiendo criterios homogéneos, aplicados de forma uniforme al conjunto de municipios analizados.</w:t>
      </w:r>
      <w:r w:rsidR="0004227D">
        <w:t xml:space="preserve"> </w:t>
      </w:r>
      <w:r>
        <w:t xml:space="preserve">Este principio permite que </w:t>
      </w:r>
      <w:r w:rsidRPr="00EB7ABB">
        <w:rPr>
          <w:rStyle w:val="Fuerte"/>
        </w:rPr>
        <w:t>la comparación entre territorios de distintos países se realice sobre bases metodológicas equivalentes</w:t>
      </w:r>
      <w:r>
        <w:t>, respetando al mismo tiempo las particularidades administrativas y estadísticas de cada sistema.</w:t>
      </w:r>
      <w:r w:rsidR="00C5629C" w:rsidRPr="00C5629C">
        <w:t xml:space="preserve"> </w:t>
      </w:r>
    </w:p>
    <w:p w14:paraId="5B2A2EB2" w14:textId="6C668467" w:rsidR="00207B7A" w:rsidRPr="00207B7A" w:rsidRDefault="00207B7A" w:rsidP="00EB7ABB">
      <w:pPr>
        <w:pStyle w:val="Ttulo2"/>
      </w:pPr>
      <w:bookmarkStart w:id="7" w:name="_Toc234500856"/>
      <w:r w:rsidRPr="00207B7A">
        <w:t>Normalización de la información</w:t>
      </w:r>
      <w:bookmarkEnd w:id="7"/>
    </w:p>
    <w:p w14:paraId="518C4FDE" w14:textId="18349879" w:rsidR="00207B7A" w:rsidRDefault="00207B7A" w:rsidP="00EB7ABB">
      <w:r>
        <w:t xml:space="preserve">La información procedente de distintas fuentes presenta frecuentemente diferencias de formato, nomenclatura, clasificación o estructura. Antes de su incorporación al Observatorio, los datos son sometidos a un proceso de normalización que permite integrarlos </w:t>
      </w:r>
      <w:r w:rsidR="00EB7ABB">
        <w:t xml:space="preserve">de forma </w:t>
      </w:r>
      <w:r>
        <w:t>coherente.</w:t>
      </w:r>
      <w:r w:rsidR="0004227D">
        <w:t xml:space="preserve"> </w:t>
      </w:r>
      <w:r>
        <w:t xml:space="preserve">Este proceso incluye, entre otros aspectos, la armonización de denominaciones, la unificación de formatos y la adaptación de determinadas clasificaciones cuando resulta necesario para garantizar la </w:t>
      </w:r>
      <w:r w:rsidRPr="004250DA">
        <w:rPr>
          <w:rStyle w:val="Fuerte"/>
        </w:rPr>
        <w:t>comparabilidad</w:t>
      </w:r>
      <w:r>
        <w:t xml:space="preserve"> de los indicadores.</w:t>
      </w:r>
    </w:p>
    <w:p w14:paraId="5F88D445" w14:textId="77777777" w:rsidR="00EB7ABB" w:rsidRDefault="00EB7ABB" w:rsidP="00207B7A">
      <w:pPr>
        <w:jc w:val="both"/>
        <w:rPr>
          <w:b/>
          <w:bCs/>
        </w:rPr>
      </w:pPr>
      <w:r>
        <w:rPr>
          <w:b/>
          <w:bCs/>
        </w:rPr>
        <w:br w:type="page"/>
      </w:r>
    </w:p>
    <w:p w14:paraId="18B69E75" w14:textId="0FA59D1B" w:rsidR="0004227D" w:rsidRDefault="00207B7A" w:rsidP="00EB7ABB">
      <w:pPr>
        <w:pStyle w:val="Ttulo2"/>
      </w:pPr>
      <w:bookmarkStart w:id="8" w:name="_Toc234500857"/>
      <w:r w:rsidRPr="00207B7A">
        <w:lastRenderedPageBreak/>
        <w:t>Coherencia metodológica</w:t>
      </w:r>
      <w:bookmarkEnd w:id="8"/>
    </w:p>
    <w:p w14:paraId="4065172E" w14:textId="73DA2482" w:rsidR="00207B7A" w:rsidRPr="00EB7ABB" w:rsidRDefault="00207B7A" w:rsidP="00EB7ABB">
      <w:pPr>
        <w:rPr>
          <w:b/>
          <w:bCs/>
          <w:color w:val="auto"/>
        </w:rPr>
      </w:pPr>
      <w:r w:rsidRPr="00EB7ABB">
        <w:rPr>
          <w:color w:val="auto"/>
        </w:rPr>
        <w:t xml:space="preserve">Cuando las características de una </w:t>
      </w:r>
      <w:r w:rsidR="00EB7ABB" w:rsidRPr="00EB7ABB">
        <w:rPr>
          <w:color w:val="auto"/>
        </w:rPr>
        <w:t>f</w:t>
      </w:r>
      <w:r w:rsidR="0046217A" w:rsidRPr="00EB7ABB">
        <w:rPr>
          <w:color w:val="auto"/>
        </w:rPr>
        <w:t>uente de información</w:t>
      </w:r>
      <w:r w:rsidRPr="00EB7ABB">
        <w:rPr>
          <w:color w:val="auto"/>
        </w:rPr>
        <w:t xml:space="preserve"> requiere</w:t>
      </w:r>
      <w:r w:rsidR="00EB7ABB" w:rsidRPr="00EB7ABB">
        <w:rPr>
          <w:color w:val="auto"/>
        </w:rPr>
        <w:t>n</w:t>
      </w:r>
      <w:r w:rsidRPr="00EB7ABB">
        <w:rPr>
          <w:color w:val="auto"/>
        </w:rPr>
        <w:t xml:space="preserve"> la adopción de criterios técnicos específicos para el cálculo o elaboración de determinados indicadores, dichos criterios se </w:t>
      </w:r>
      <w:r w:rsidR="00EB7ABB" w:rsidRPr="00EB7ABB">
        <w:rPr>
          <w:color w:val="auto"/>
        </w:rPr>
        <w:t>evidencian</w:t>
      </w:r>
      <w:r w:rsidRPr="00EB7ABB">
        <w:rPr>
          <w:color w:val="auto"/>
        </w:rPr>
        <w:t xml:space="preserve"> </w:t>
      </w:r>
      <w:r w:rsidR="00EB7ABB" w:rsidRPr="00EB7ABB">
        <w:rPr>
          <w:color w:val="auto"/>
        </w:rPr>
        <w:t>en este documento</w:t>
      </w:r>
      <w:r w:rsidRPr="00EB7ABB">
        <w:rPr>
          <w:color w:val="auto"/>
        </w:rPr>
        <w:t xml:space="preserve"> metodológico, garantizando la transparencia del proceso y la reproducibilidad de los resultados.</w:t>
      </w:r>
    </w:p>
    <w:p w14:paraId="1D1CE0C2" w14:textId="77777777" w:rsidR="004250DA" w:rsidRDefault="004250DA" w:rsidP="004250DA">
      <w:pPr>
        <w:pStyle w:val="Ttulo2"/>
      </w:pPr>
      <w:bookmarkStart w:id="9" w:name="_Toc234500858"/>
      <w:r w:rsidRPr="004250DA">
        <w:t>Revisión y validación de la información</w:t>
      </w:r>
      <w:bookmarkEnd w:id="9"/>
      <w:r w:rsidRPr="004250DA">
        <w:t xml:space="preserve"> </w:t>
      </w:r>
    </w:p>
    <w:p w14:paraId="2B743A53" w14:textId="4A759D35" w:rsidR="00207B7A" w:rsidRDefault="00207B7A" w:rsidP="004250DA">
      <w:r>
        <w:t>Antes de su publicación, la información es sometida a procesos de revisión y validación destinados a comprobar su consistencia, detectar posibles incidencias y verificar la coherencia del conjunto de datos.</w:t>
      </w:r>
      <w:r w:rsidR="0004227D">
        <w:t xml:space="preserve"> </w:t>
      </w:r>
      <w:r>
        <w:t>Estas comprobaciones incluyen tanto validaciones automáticas como revisiones manuales cuando la naturaleza de la información así lo requiere, especialmente en aquellos indicadores obtenidos mediante la integración de múltiples fuentes o en recursos que requieren procesos de georreferenciación y clasificación.</w:t>
      </w:r>
    </w:p>
    <w:p w14:paraId="5F0ED2F9" w14:textId="35EF12B8" w:rsidR="003F178B" w:rsidRPr="004250DA" w:rsidRDefault="003F178B" w:rsidP="004250DA">
      <w:pPr>
        <w:pStyle w:val="Ttulo1"/>
      </w:pPr>
      <w:bookmarkStart w:id="10" w:name="_Toc234500859"/>
      <w:r w:rsidRPr="004250DA">
        <w:t>Elaboración de indicadores</w:t>
      </w:r>
      <w:bookmarkEnd w:id="10"/>
    </w:p>
    <w:p w14:paraId="457BEAAA" w14:textId="0189E80C" w:rsidR="004250DA" w:rsidRDefault="004250DA" w:rsidP="004250DA">
      <w:r>
        <w:t>Se</w:t>
      </w:r>
      <w:r w:rsidRPr="004250DA">
        <w:t xml:space="preserve"> han elaborado los indicadores previstos para el proyecto</w:t>
      </w:r>
      <w:r>
        <w:t xml:space="preserve"> </w:t>
      </w:r>
      <w:r w:rsidRPr="004250DA">
        <w:t xml:space="preserve">aplicando </w:t>
      </w:r>
      <w:r>
        <w:t xml:space="preserve">los siguientes </w:t>
      </w:r>
      <w:r w:rsidRPr="004250DA">
        <w:t>criterios.</w:t>
      </w:r>
    </w:p>
    <w:p w14:paraId="4760EC53" w14:textId="684F4E4E" w:rsidR="003F178B" w:rsidRDefault="003F178B" w:rsidP="004250DA">
      <w:pPr>
        <w:pStyle w:val="Ttulo2"/>
      </w:pPr>
      <w:bookmarkStart w:id="11" w:name="_Toc234500860"/>
      <w:r>
        <w:t>Demografía y estructura poblacional</w:t>
      </w:r>
      <w:bookmarkEnd w:id="11"/>
    </w:p>
    <w:p w14:paraId="28386C5F" w14:textId="77777777" w:rsidR="005D5EA1" w:rsidRDefault="005D5EA1" w:rsidP="005D5EA1">
      <w:r w:rsidRPr="005D5EA1">
        <w:t>Este bloque de indicadores tiene por objeto caracterizar la población residente de los territorios de estudio mediante el análisis de su volumen, estructura por grupos de edad y distribución por sexo</w:t>
      </w:r>
      <w:r>
        <w:t>.</w:t>
      </w:r>
    </w:p>
    <w:p w14:paraId="228D5A86" w14:textId="1F3DFDA5" w:rsidR="004250DA" w:rsidRDefault="00844336" w:rsidP="004250DA">
      <w:pPr>
        <w:pStyle w:val="Ttulo3"/>
      </w:pPr>
      <w:bookmarkStart w:id="12" w:name="_Toc234500861"/>
      <w:r w:rsidRPr="00844336">
        <w:t>Salamanca y Zamora</w:t>
      </w:r>
      <w:bookmarkEnd w:id="12"/>
    </w:p>
    <w:p w14:paraId="551C5A00" w14:textId="77777777" w:rsidR="004250DA" w:rsidRDefault="004250DA" w:rsidP="004250DA">
      <w:pPr>
        <w:spacing w:after="0"/>
      </w:pPr>
    </w:p>
    <w:p w14:paraId="060140A2" w14:textId="791927E4" w:rsidR="004250DA" w:rsidRDefault="0046217A" w:rsidP="004250DA">
      <w:pPr>
        <w:spacing w:after="0"/>
      </w:pPr>
      <w:r>
        <w:t>Fuentes</w:t>
      </w:r>
      <w:r w:rsidR="004250DA">
        <w:t xml:space="preserve"> </w:t>
      </w:r>
      <w:r>
        <w:t>de información</w:t>
      </w:r>
    </w:p>
    <w:p w14:paraId="49EB8D0C" w14:textId="5CBAD16E" w:rsidR="00844336" w:rsidRDefault="00844336" w:rsidP="005D5EA1">
      <w:pPr>
        <w:pStyle w:val="Prrafodelista"/>
        <w:numPr>
          <w:ilvl w:val="0"/>
          <w:numId w:val="0"/>
        </w:numPr>
        <w:ind w:left="720"/>
      </w:pPr>
      <w:r>
        <w:t xml:space="preserve">Instituto Nacional de Estadística (INE). </w:t>
      </w:r>
    </w:p>
    <w:p w14:paraId="7ED9A192" w14:textId="2B86E36A" w:rsidR="00844336" w:rsidRDefault="00844336" w:rsidP="004250DA">
      <w:pPr>
        <w:pStyle w:val="Prrafodelista"/>
        <w:numPr>
          <w:ilvl w:val="0"/>
          <w:numId w:val="0"/>
        </w:numPr>
        <w:ind w:left="720"/>
      </w:pPr>
      <w:r>
        <w:t>Censo Anual de Población. Resultados por municipios. Población por sexo y edad.</w:t>
      </w:r>
    </w:p>
    <w:p w14:paraId="5616186A" w14:textId="41E16482" w:rsidR="00844336" w:rsidRDefault="00844336" w:rsidP="004250DA">
      <w:pPr>
        <w:pStyle w:val="Prrafodelista"/>
        <w:numPr>
          <w:ilvl w:val="0"/>
          <w:numId w:val="0"/>
        </w:numPr>
        <w:ind w:left="720"/>
      </w:pPr>
      <w:hyperlink r:id="rId14" w:history="1">
        <w:r w:rsidRPr="00844336">
          <w:rPr>
            <w:rStyle w:val="Hipervnculo"/>
          </w:rPr>
          <w:t>https://www.ine.es/jaxiT3/Tabla.htm?t=68542</w:t>
        </w:r>
      </w:hyperlink>
    </w:p>
    <w:p w14:paraId="14E4FBBB" w14:textId="49FE9458" w:rsidR="004250DA" w:rsidRDefault="00844336" w:rsidP="004250DA">
      <w:r>
        <w:t xml:space="preserve">Para la elaboración </w:t>
      </w:r>
      <w:r w:rsidR="004250DA">
        <w:t>de estos indicadores s</w:t>
      </w:r>
      <w:r>
        <w:t>e ha utilizado la información correspondiente al ejercicio 2025, por ser la más reciente disponible en el momento de la realización del proyecto.</w:t>
      </w:r>
    </w:p>
    <w:p w14:paraId="11046BC6" w14:textId="63C843FC" w:rsidR="00844336" w:rsidRDefault="00844336" w:rsidP="004250DA">
      <w:r>
        <w:t>A partir de los datos oficiales publicados por el INE, la población se ha agrupado en los siguientes intervalos de edad:</w:t>
      </w:r>
    </w:p>
    <w:p w14:paraId="71A74153" w14:textId="301939CD" w:rsidR="00844336" w:rsidRDefault="00844336" w:rsidP="004250DA">
      <w:pPr>
        <w:pStyle w:val="Prrafodelista"/>
      </w:pPr>
      <w:r>
        <w:t>de 0 a 1</w:t>
      </w:r>
      <w:r w:rsidR="00476EF8">
        <w:t>6</w:t>
      </w:r>
      <w:r>
        <w:t xml:space="preserve"> años;</w:t>
      </w:r>
    </w:p>
    <w:p w14:paraId="38820869" w14:textId="57B8A50F" w:rsidR="00844336" w:rsidRDefault="00844336" w:rsidP="004250DA">
      <w:pPr>
        <w:pStyle w:val="Prrafodelista"/>
      </w:pPr>
      <w:r>
        <w:t>de 1</w:t>
      </w:r>
      <w:r w:rsidR="00476EF8">
        <w:t>7</w:t>
      </w:r>
      <w:r>
        <w:t xml:space="preserve"> a 64 años;</w:t>
      </w:r>
    </w:p>
    <w:p w14:paraId="350FB8E8" w14:textId="3FF0D72C" w:rsidR="00F90226" w:rsidRDefault="00844336" w:rsidP="004250DA">
      <w:pPr>
        <w:pStyle w:val="Prrafodelista"/>
      </w:pPr>
      <w:r>
        <w:t>65 o más años.</w:t>
      </w:r>
    </w:p>
    <w:p w14:paraId="4C7CFD6B" w14:textId="7212BD52" w:rsidR="00F90226" w:rsidRDefault="00844336" w:rsidP="004250DA">
      <w:r>
        <w:t>Los porcentajes de población por grupos de edad y por género constituyen indicadores derivados, calculados sobre la población total oficial de cada municipio, con el fin de facilitar la comparación entre territorios de distinto tamaño.</w:t>
      </w:r>
    </w:p>
    <w:p w14:paraId="1CF671EB" w14:textId="70CF2B2D" w:rsidR="00F90226" w:rsidRPr="00F90226" w:rsidRDefault="00F95478" w:rsidP="004250DA">
      <w:r w:rsidRPr="00F95478">
        <w:t>Asimismo, se ha obtenido la distribución oficial de la población por sexo para cada municipio, calculándose posteriormente el porcentaje que representan hombres y mujeres sobre la población total municipal.</w:t>
      </w:r>
    </w:p>
    <w:p w14:paraId="61900237" w14:textId="77777777" w:rsidR="005D5EA1" w:rsidRDefault="005D5EA1" w:rsidP="004250DA">
      <w:pPr>
        <w:pStyle w:val="Ttulo3"/>
      </w:pPr>
      <w:r>
        <w:br w:type="page"/>
      </w:r>
    </w:p>
    <w:p w14:paraId="4CE1B428" w14:textId="44A3F8E3" w:rsidR="00E4051E" w:rsidRPr="007A46EA" w:rsidRDefault="00844336" w:rsidP="004250DA">
      <w:pPr>
        <w:pStyle w:val="Ttulo3"/>
      </w:pPr>
      <w:bookmarkStart w:id="13" w:name="_Toc234500862"/>
      <w:r w:rsidRPr="007A46EA">
        <w:lastRenderedPageBreak/>
        <w:t xml:space="preserve">CIM </w:t>
      </w:r>
      <w:proofErr w:type="spellStart"/>
      <w:r w:rsidRPr="007A46EA">
        <w:t>Douro</w:t>
      </w:r>
      <w:bookmarkEnd w:id="13"/>
      <w:proofErr w:type="spellEnd"/>
    </w:p>
    <w:p w14:paraId="3F1AA438" w14:textId="77777777" w:rsidR="00476EF8" w:rsidRPr="007A46EA" w:rsidRDefault="00476EF8" w:rsidP="00476EF8">
      <w:pPr>
        <w:spacing w:after="0"/>
        <w:jc w:val="both"/>
      </w:pPr>
    </w:p>
    <w:p w14:paraId="119B8A0D" w14:textId="77777777" w:rsidR="005D5EA1" w:rsidRDefault="0046217A" w:rsidP="00476EF8">
      <w:pPr>
        <w:spacing w:after="0"/>
        <w:jc w:val="both"/>
      </w:pPr>
      <w:r w:rsidRPr="007A46EA">
        <w:t>Fuentes de información</w:t>
      </w:r>
    </w:p>
    <w:p w14:paraId="38534F0C" w14:textId="6D19CB5C" w:rsidR="00844336" w:rsidRPr="00F53D56" w:rsidRDefault="00844336" w:rsidP="005D5EA1">
      <w:pPr>
        <w:pStyle w:val="Prrafodelista"/>
        <w:numPr>
          <w:ilvl w:val="0"/>
          <w:numId w:val="0"/>
        </w:numPr>
        <w:ind w:left="720"/>
      </w:pPr>
      <w:r w:rsidRPr="00F53D56">
        <w:t xml:space="preserve">Instituto Nacional de </w:t>
      </w:r>
      <w:proofErr w:type="spellStart"/>
      <w:r w:rsidRPr="00F53D56">
        <w:t>Estatística</w:t>
      </w:r>
      <w:proofErr w:type="spellEnd"/>
      <w:r w:rsidRPr="00F53D56">
        <w:t xml:space="preserve"> (INE Portugal).</w:t>
      </w:r>
    </w:p>
    <w:p w14:paraId="6F0C5227" w14:textId="6966ABFC" w:rsidR="00844336" w:rsidRPr="007A46EA" w:rsidRDefault="00F90226" w:rsidP="005D5EA1">
      <w:pPr>
        <w:pStyle w:val="Prrafodelista"/>
        <w:numPr>
          <w:ilvl w:val="0"/>
          <w:numId w:val="0"/>
        </w:numPr>
        <w:ind w:left="720"/>
      </w:pPr>
      <w:hyperlink r:id="rId15" w:history="1">
        <w:r w:rsidRPr="007A46EA">
          <w:rPr>
            <w:rStyle w:val="Hipervnculo"/>
          </w:rPr>
          <w:t xml:space="preserve">https://tabulador.ine.pt/censos2021/ </w:t>
        </w:r>
      </w:hyperlink>
    </w:p>
    <w:p w14:paraId="2A93F70B" w14:textId="34553A40" w:rsidR="00476EF8" w:rsidRDefault="00F90226" w:rsidP="005D5EA1">
      <w:r w:rsidRPr="00F90226">
        <w:t>En este caso, el dato utilizado corresponde al Censo de 2021, ya que constituye la última operación censal oficial disponible con información estructurada y homogénea a nivel municipal, por sexo y edad.</w:t>
      </w:r>
    </w:p>
    <w:p w14:paraId="3C48455D" w14:textId="7D129653" w:rsidR="00476EF8" w:rsidRDefault="00476EF8" w:rsidP="005D5EA1">
      <w:r>
        <w:t xml:space="preserve">A partir de los datos oficiales publicados por el INE Portugal, la población se ha </w:t>
      </w:r>
      <w:r w:rsidR="00F95478">
        <w:t>agrupado</w:t>
      </w:r>
      <w:r>
        <w:t xml:space="preserve"> en los siguientes grupos de edad definidos para el proyecto:</w:t>
      </w:r>
    </w:p>
    <w:p w14:paraId="3B99C75E" w14:textId="77777777" w:rsidR="00476EF8" w:rsidRDefault="00476EF8" w:rsidP="005D5EA1">
      <w:pPr>
        <w:pStyle w:val="Prrafodelista"/>
      </w:pPr>
      <w:r>
        <w:t>de 0 a 14 años;</w:t>
      </w:r>
    </w:p>
    <w:p w14:paraId="15823F09" w14:textId="77777777" w:rsidR="00476EF8" w:rsidRDefault="00476EF8" w:rsidP="005D5EA1">
      <w:pPr>
        <w:pStyle w:val="Prrafodelista"/>
      </w:pPr>
      <w:r>
        <w:t>de 15 a 64 años;</w:t>
      </w:r>
    </w:p>
    <w:p w14:paraId="443AA108" w14:textId="252F248B" w:rsidR="00476EF8" w:rsidRDefault="00476EF8" w:rsidP="005D5EA1">
      <w:pPr>
        <w:pStyle w:val="Prrafodelista"/>
      </w:pPr>
      <w:r>
        <w:t>65 o más años.</w:t>
      </w:r>
    </w:p>
    <w:p w14:paraId="79EF2C3C" w14:textId="0E34FB44" w:rsidR="00476EF8" w:rsidRDefault="00476EF8" w:rsidP="005D5EA1">
      <w:r>
        <w:t xml:space="preserve">Para ello, se ha realizado la </w:t>
      </w:r>
      <w:r w:rsidR="005D5EA1">
        <w:t>suma</w:t>
      </w:r>
      <w:r>
        <w:t xml:space="preserve"> de la población correspondiente a cada edad simple comprendida dentro de cada uno de los intervalos anteriores. Posteriormente, se han calculado los porcentajes que representa cada grupo de edad sobre la población total de cada municipio. Asimismo, a partir de la distribución oficial de la población por sexo, se han obtenido los porcentajes de hombres y mujeres respecto de la población total municipal.</w:t>
      </w:r>
    </w:p>
    <w:p w14:paraId="53BED6EA" w14:textId="2F6C67B0" w:rsidR="00476EF8" w:rsidRDefault="00476EF8" w:rsidP="005D5EA1">
      <w:pPr>
        <w:pStyle w:val="Ttulo4"/>
      </w:pPr>
      <w:r w:rsidRPr="00476EF8">
        <w:t>Adaptación de los grupos de edad</w:t>
      </w:r>
      <w:r w:rsidR="00F95478">
        <w:t xml:space="preserve"> e indicadores derivados</w:t>
      </w:r>
    </w:p>
    <w:p w14:paraId="04C9EDC8" w14:textId="63DE4219" w:rsidR="00B54F26" w:rsidRDefault="00B54F26" w:rsidP="005D5EA1">
      <w:r w:rsidRPr="00B54F26">
        <w:t>La cifra oficial de población procede de las cifras oficiales del padrón municipal, mientras que la distribución por edad y sexo se obtiene del Censo Anual de Población elaborado por el INE. Ambas operaciones estadísticas son elaboradas por el propio organismo. El Observatorio utiliza directamente la información oficial publicada, limitándose a agrupar las edades en los intervalos definidos para el proyecto y a calcular los indicadores porcentuales correspondientes.</w:t>
      </w:r>
    </w:p>
    <w:p w14:paraId="6E293CF1" w14:textId="2508F926" w:rsidR="00476EF8" w:rsidRDefault="00476EF8" w:rsidP="005D5EA1">
      <w:r>
        <w:t>Con el fin de preservar la coherencia con las estadísticas oficiales de cada país, los grupos de edad utilizados en el Observatorio se han adaptado a la estructura demográfica y administrativa de las fuentes de información empleadas.</w:t>
      </w:r>
      <w:r w:rsidR="000264B3">
        <w:t xml:space="preserve"> </w:t>
      </w:r>
      <w:r>
        <w:t>En el caso de España, los indicadores se presentan agrupados en los intervalos 0-16 años, 17-64 años y 65 o más años, mientras que para Portugal se utilizan los intervalos 0-14 años, 15-64 años y 65 o más años.</w:t>
      </w:r>
    </w:p>
    <w:p w14:paraId="2B171A9E" w14:textId="77777777" w:rsidR="000264B3" w:rsidRDefault="00476EF8" w:rsidP="005D5EA1">
      <w:r>
        <w:t xml:space="preserve">Esta diferencia responde a las particularidades de cada sistema estadístico, así como a la distinta consideración de la población en edad de trabajar en ambos países. El objetivo es mantener la máxima fidelidad a la información oficial publicada por cada organismo estadístico, evitando realizar redistribuciones artificiales de la población que puedan alterar la interpretación de los indicadores. </w:t>
      </w:r>
    </w:p>
    <w:p w14:paraId="567A2C69" w14:textId="644AF7F3" w:rsidR="00476EF8" w:rsidRDefault="00476EF8" w:rsidP="005D5EA1">
      <w:r>
        <w:t xml:space="preserve">Aunque los intervalos no son idénticos, ambos </w:t>
      </w:r>
      <w:r w:rsidR="00F95478">
        <w:t xml:space="preserve">modelos </w:t>
      </w:r>
      <w:r>
        <w:t xml:space="preserve">permiten analizar la estructura demográfica mediante tres grandes grupos homogéneos: población joven, población en edad potencialmente activa y población de 65 o más años, garantizando la comparabilidad general entre los territorios </w:t>
      </w:r>
      <w:r w:rsidR="00F95478">
        <w:t>incluidos en el Observatorio</w:t>
      </w:r>
      <w:r>
        <w:t>.</w:t>
      </w:r>
    </w:p>
    <w:p w14:paraId="1C1B56C8" w14:textId="740643A5" w:rsidR="00F95478" w:rsidRDefault="00F95478" w:rsidP="005D5EA1">
      <w:r w:rsidRPr="00F95478">
        <w:t xml:space="preserve">Los porcentajes publicados en el Observatorio constituyen indicadores derivados, obtenidos mediante cálculos realizados sobre la información oficial publicada por los organismos estadísticos competentes. En ningún caso se modifica el dato oficial de población, limitándose el tratamiento a la agregación </w:t>
      </w:r>
      <w:r w:rsidR="000264B3">
        <w:t xml:space="preserve">o suma </w:t>
      </w:r>
      <w:r w:rsidRPr="00F95478">
        <w:t>de grupos de edad y al cálculo de indicadores porcentuales necesarios para facilitar la comparación.</w:t>
      </w:r>
    </w:p>
    <w:p w14:paraId="16D49238" w14:textId="77777777" w:rsidR="00B54F26" w:rsidRDefault="00B54F26" w:rsidP="005D5EA1"/>
    <w:p w14:paraId="7BC8CFF2" w14:textId="77777777" w:rsidR="00476EF8" w:rsidRDefault="00476EF8" w:rsidP="005D5EA1"/>
    <w:p w14:paraId="29DEC4A6" w14:textId="1A80BA3D" w:rsidR="003F178B" w:rsidRDefault="003F178B" w:rsidP="00537D98">
      <w:pPr>
        <w:pStyle w:val="Ttulo2"/>
      </w:pPr>
      <w:bookmarkStart w:id="14" w:name="_Toc234500863"/>
      <w:r w:rsidRPr="003F178B">
        <w:lastRenderedPageBreak/>
        <w:t>Mercado laboral y empleo</w:t>
      </w:r>
      <w:bookmarkEnd w:id="14"/>
    </w:p>
    <w:p w14:paraId="107CDDCD" w14:textId="4AE46CB6" w:rsidR="00AC394F" w:rsidRDefault="00AC394F" w:rsidP="00537D98">
      <w:r w:rsidRPr="00AC394F">
        <w:t xml:space="preserve">Con el objetivo de ofrecer una visión homogénea de la situación laboral de los </w:t>
      </w:r>
      <w:r>
        <w:t>territorios</w:t>
      </w:r>
      <w:r w:rsidRPr="00AC394F">
        <w:t xml:space="preserve"> analizados, el Observatorio incorpora un conjunto de indicadores relativos a la actividad y el empleo obtenidos a partir de </w:t>
      </w:r>
      <w:r w:rsidR="00537D98">
        <w:t>f</w:t>
      </w:r>
      <w:r w:rsidR="0046217A">
        <w:t>uentes de información</w:t>
      </w:r>
      <w:r w:rsidRPr="00AC394F">
        <w:t xml:space="preserve"> y de indicadores derivados calculados mediante una metodología común para todos los territorios.</w:t>
      </w:r>
    </w:p>
    <w:p w14:paraId="1F87726A" w14:textId="7184FD4D" w:rsidR="00AC394F" w:rsidRDefault="00800CFB" w:rsidP="00537D98">
      <w:r w:rsidRPr="00800CFB">
        <w:t>Los organismos oficiales publican los datos de base necesarios para el análisis del mercado laboral</w:t>
      </w:r>
      <w:r w:rsidR="00537D98">
        <w:t>,</w:t>
      </w:r>
      <w:r w:rsidRPr="00800CFB">
        <w:t xml:space="preserve"> (paro registrado, afiliación a la Seguridad Social o población por edades), pero no ofrecen de forma general indicadores como la tasa de actividad o la tasa de empleo para cada municipio. Por ello, el Observatorio calcula estos indicadores a partir de dichas </w:t>
      </w:r>
      <w:r w:rsidR="00537D98">
        <w:t>f</w:t>
      </w:r>
      <w:r w:rsidR="0046217A">
        <w:t>uentes de información</w:t>
      </w:r>
      <w:r w:rsidRPr="00800CFB">
        <w:t>, aplicando un único criterio metodológico para todos los municipios incluidos en el ámbito de estudio.</w:t>
      </w:r>
    </w:p>
    <w:p w14:paraId="77698DA9" w14:textId="15F67367" w:rsidR="00AC394F" w:rsidRPr="00AC394F" w:rsidRDefault="00AC394F" w:rsidP="00537D98">
      <w:r w:rsidRPr="00AC394F">
        <w:t xml:space="preserve">Los indicadores </w:t>
      </w:r>
      <w:r w:rsidR="00235719">
        <w:t>mostrados</w:t>
      </w:r>
      <w:r w:rsidRPr="00AC394F">
        <w:t xml:space="preserve"> son:</w:t>
      </w:r>
    </w:p>
    <w:p w14:paraId="276C8F72" w14:textId="2715EC14" w:rsidR="00AC394F" w:rsidRPr="00AC394F" w:rsidRDefault="007F4E41" w:rsidP="00537D98">
      <w:pPr>
        <w:pStyle w:val="Prrafodelista"/>
      </w:pPr>
      <w:r>
        <w:t xml:space="preserve">La </w:t>
      </w:r>
      <w:r w:rsidR="00D84BA2">
        <w:t>T</w:t>
      </w:r>
      <w:r w:rsidR="00800CFB">
        <w:t>asa de actividad</w:t>
      </w:r>
      <w:r>
        <w:t xml:space="preserve"> </w:t>
      </w:r>
      <w:r w:rsidR="001C17FF">
        <w:t xml:space="preserve">en el Observatorio, </w:t>
      </w:r>
      <w:r>
        <w:t>que es el</w:t>
      </w:r>
      <w:r w:rsidR="00800CFB">
        <w:t xml:space="preserve"> equivalente </w:t>
      </w:r>
      <w:r>
        <w:t xml:space="preserve">al indicador </w:t>
      </w:r>
      <w:r w:rsidR="00537D98">
        <w:t>"</w:t>
      </w:r>
      <w:r>
        <w:t>t</w:t>
      </w:r>
      <w:r w:rsidR="00800CFB" w:rsidRPr="00800CFB">
        <w:t>otal población activa 17-64 años</w:t>
      </w:r>
      <w:r w:rsidR="00537D98">
        <w:t>"</w:t>
      </w:r>
      <w:r w:rsidR="00800CFB" w:rsidRPr="00800CFB">
        <w:t xml:space="preserve"> </w:t>
      </w:r>
      <w:r w:rsidR="00537D98">
        <w:t>del padrón</w:t>
      </w:r>
      <w:r w:rsidR="00800CFB" w:rsidRPr="00800CFB">
        <w:t xml:space="preserve"> INE</w:t>
      </w:r>
      <w:r w:rsidR="00D84BA2">
        <w:t>;</w:t>
      </w:r>
    </w:p>
    <w:p w14:paraId="0AC7D66B" w14:textId="6EEE5A15" w:rsidR="00AC394F" w:rsidRPr="00AC394F" w:rsidRDefault="007F4E41" w:rsidP="00537D98">
      <w:pPr>
        <w:pStyle w:val="Prrafodelista"/>
      </w:pPr>
      <w:r>
        <w:t>T</w:t>
      </w:r>
      <w:r w:rsidR="00800CFB">
        <w:t>asa de empleo estimada (</w:t>
      </w:r>
      <w:r>
        <w:t>%</w:t>
      </w:r>
      <w:r w:rsidR="00800CFB">
        <w:t>)</w:t>
      </w:r>
      <w:r w:rsidR="00D84BA2">
        <w:t>;</w:t>
      </w:r>
    </w:p>
    <w:p w14:paraId="2F797DB8" w14:textId="4902BD88" w:rsidR="00AC394F" w:rsidRPr="00AC394F" w:rsidRDefault="00800CFB" w:rsidP="00537D98">
      <w:pPr>
        <w:pStyle w:val="Prrafodelista"/>
      </w:pPr>
      <w:r>
        <w:t xml:space="preserve">Paro medio </w:t>
      </w:r>
      <w:r w:rsidR="007F4E41">
        <w:t xml:space="preserve">anual </w:t>
      </w:r>
      <w:r>
        <w:t xml:space="preserve">estimado </w:t>
      </w:r>
      <w:r w:rsidR="007F4E41">
        <w:t>(</w:t>
      </w:r>
      <w:r>
        <w:t>personas</w:t>
      </w:r>
      <w:r w:rsidR="007F4E41">
        <w:t>)</w:t>
      </w:r>
      <w:r w:rsidR="00D84BA2">
        <w:t>;</w:t>
      </w:r>
    </w:p>
    <w:p w14:paraId="266D558A" w14:textId="092DE573" w:rsidR="00AC394F" w:rsidRDefault="00AC394F" w:rsidP="00537D98">
      <w:pPr>
        <w:pStyle w:val="Prrafodelista"/>
      </w:pPr>
      <w:r w:rsidRPr="00AC394F">
        <w:t>Tasa de paro estimada</w:t>
      </w:r>
      <w:r w:rsidR="00800CFB">
        <w:t xml:space="preserve"> que corresponde a </w:t>
      </w:r>
      <w:r w:rsidR="007F4E41">
        <w:t>la t</w:t>
      </w:r>
      <w:r w:rsidR="00800CFB" w:rsidRPr="00800CFB">
        <w:t>asa paro registrada s</w:t>
      </w:r>
      <w:r w:rsidR="007F4E41">
        <w:t>obre la</w:t>
      </w:r>
      <w:r w:rsidR="00800CFB" w:rsidRPr="00800CFB">
        <w:t xml:space="preserve"> población 17-64 (%)</w:t>
      </w:r>
      <w:r w:rsidR="00D84BA2">
        <w:t>.</w:t>
      </w:r>
    </w:p>
    <w:p w14:paraId="15D8705E" w14:textId="77777777" w:rsidR="00AC394F" w:rsidRPr="00844336" w:rsidRDefault="00AC394F" w:rsidP="00537D98">
      <w:pPr>
        <w:pStyle w:val="Ttulo3"/>
      </w:pPr>
      <w:bookmarkStart w:id="15" w:name="_Toc234500864"/>
      <w:r w:rsidRPr="00844336">
        <w:t>Salamanca y Zamora</w:t>
      </w:r>
      <w:bookmarkEnd w:id="15"/>
    </w:p>
    <w:p w14:paraId="78174FFB" w14:textId="77777777" w:rsidR="00537D98" w:rsidRDefault="00537D98" w:rsidP="00AC394F">
      <w:pPr>
        <w:spacing w:after="0"/>
        <w:jc w:val="both"/>
      </w:pPr>
    </w:p>
    <w:p w14:paraId="7837DF62" w14:textId="62EB4DDF" w:rsidR="00235719" w:rsidRDefault="0046217A" w:rsidP="00AC394F">
      <w:pPr>
        <w:spacing w:after="0"/>
        <w:jc w:val="both"/>
      </w:pPr>
      <w:r>
        <w:t>Fuentes de información</w:t>
      </w:r>
      <w:r w:rsidR="00AC394F">
        <w:t xml:space="preserve">: </w:t>
      </w:r>
    </w:p>
    <w:p w14:paraId="2B5B8F94" w14:textId="2F7A0C55" w:rsidR="00AC394F" w:rsidRPr="00D96D50" w:rsidRDefault="00AC394F" w:rsidP="00D84BA2">
      <w:pPr>
        <w:pStyle w:val="Prrafodelista"/>
        <w:numPr>
          <w:ilvl w:val="0"/>
          <w:numId w:val="0"/>
        </w:numPr>
        <w:ind w:left="720"/>
        <w:rPr>
          <w:lang w:val="pt-PT"/>
        </w:rPr>
      </w:pPr>
      <w:r w:rsidRPr="00D96D50">
        <w:rPr>
          <w:lang w:val="pt-PT"/>
        </w:rPr>
        <w:t xml:space="preserve">Instituto Nacional de Estadística (INE). </w:t>
      </w:r>
    </w:p>
    <w:p w14:paraId="14453F8E" w14:textId="118879FB" w:rsidR="00235719" w:rsidRPr="00D96D50" w:rsidRDefault="00235719" w:rsidP="00D84BA2">
      <w:pPr>
        <w:pStyle w:val="Prrafodelista"/>
        <w:numPr>
          <w:ilvl w:val="0"/>
          <w:numId w:val="0"/>
        </w:numPr>
        <w:ind w:left="720"/>
        <w:rPr>
          <w:lang w:val="pt-PT"/>
        </w:rPr>
      </w:pPr>
      <w:r w:rsidRPr="00D96D50">
        <w:rPr>
          <w:lang w:val="pt-PT"/>
        </w:rPr>
        <w:t>Censo Anual de Población.</w:t>
      </w:r>
    </w:p>
    <w:p w14:paraId="1FEA8398" w14:textId="77777777" w:rsidR="00235719" w:rsidRPr="00F53D56" w:rsidRDefault="00235719" w:rsidP="00D84BA2">
      <w:pPr>
        <w:pStyle w:val="Prrafodelista"/>
        <w:numPr>
          <w:ilvl w:val="0"/>
          <w:numId w:val="0"/>
        </w:numPr>
        <w:ind w:left="720"/>
        <w:rPr>
          <w:lang w:val="pt-PT"/>
        </w:rPr>
      </w:pPr>
      <w:hyperlink r:id="rId16" w:history="1">
        <w:r w:rsidRPr="00D96D50">
          <w:rPr>
            <w:rStyle w:val="Hipervnculo"/>
            <w:lang w:val="pt-PT"/>
          </w:rPr>
          <w:t>https://www.ine.es/jaxiT3/Tabla.htm?t=68542</w:t>
        </w:r>
      </w:hyperlink>
    </w:p>
    <w:p w14:paraId="28104148" w14:textId="77777777" w:rsidR="00D84BA2" w:rsidRPr="00D96D50" w:rsidRDefault="00D84BA2" w:rsidP="00D84BA2">
      <w:pPr>
        <w:pStyle w:val="Prrafodelista"/>
        <w:numPr>
          <w:ilvl w:val="0"/>
          <w:numId w:val="0"/>
        </w:numPr>
        <w:ind w:left="720"/>
        <w:rPr>
          <w:lang w:val="pt-PT"/>
        </w:rPr>
      </w:pPr>
    </w:p>
    <w:p w14:paraId="277B3129" w14:textId="12A52C2B" w:rsidR="00235719" w:rsidRPr="00D96D50" w:rsidRDefault="00235719" w:rsidP="00D84BA2">
      <w:pPr>
        <w:pStyle w:val="Prrafodelista"/>
        <w:numPr>
          <w:ilvl w:val="0"/>
          <w:numId w:val="0"/>
        </w:numPr>
        <w:ind w:left="720"/>
        <w:rPr>
          <w:lang w:val="pt-PT"/>
        </w:rPr>
      </w:pPr>
      <w:r w:rsidRPr="00D96D50">
        <w:rPr>
          <w:lang w:val="pt-PT"/>
        </w:rPr>
        <w:t>Servicio Público de Empleo Estatal (SEPE)</w:t>
      </w:r>
      <w:r w:rsidR="00D84BA2">
        <w:rPr>
          <w:lang w:val="pt-PT"/>
        </w:rPr>
        <w:t>.</w:t>
      </w:r>
    </w:p>
    <w:p w14:paraId="560477FA" w14:textId="659C2C42" w:rsidR="00235719" w:rsidRPr="00D96D50" w:rsidRDefault="00235719" w:rsidP="00D84BA2">
      <w:pPr>
        <w:pStyle w:val="Prrafodelista"/>
        <w:numPr>
          <w:ilvl w:val="0"/>
          <w:numId w:val="0"/>
        </w:numPr>
        <w:ind w:left="720"/>
        <w:rPr>
          <w:lang w:val="pt-PT"/>
        </w:rPr>
      </w:pPr>
      <w:r w:rsidRPr="00D96D50">
        <w:rPr>
          <w:lang w:val="pt-PT"/>
        </w:rPr>
        <w:t>Estadística mensual de paro registrado y contratos por municipios</w:t>
      </w:r>
      <w:r w:rsidR="00D84BA2">
        <w:rPr>
          <w:lang w:val="pt-PT"/>
        </w:rPr>
        <w:t>.</w:t>
      </w:r>
    </w:p>
    <w:p w14:paraId="0E087D10" w14:textId="23EE0163" w:rsidR="00235719" w:rsidRPr="00D96D50" w:rsidRDefault="00235719" w:rsidP="00D84BA2">
      <w:pPr>
        <w:pStyle w:val="Prrafodelista"/>
        <w:numPr>
          <w:ilvl w:val="0"/>
          <w:numId w:val="0"/>
        </w:numPr>
        <w:ind w:left="720"/>
        <w:rPr>
          <w:lang w:val="pt-PT"/>
        </w:rPr>
      </w:pPr>
      <w:hyperlink r:id="rId17" w:history="1">
        <w:r w:rsidRPr="00D96D50">
          <w:rPr>
            <w:rStyle w:val="Hipervnculo"/>
            <w:lang w:val="pt-PT"/>
          </w:rPr>
          <w:t>https://www.sepe.es/HomeSepe/que-es-el-sepe/estadisticas/datos-estadisticos/municipios.html</w:t>
        </w:r>
      </w:hyperlink>
    </w:p>
    <w:p w14:paraId="3492FBF3" w14:textId="77777777" w:rsidR="00AF0EB9" w:rsidRPr="00D96D50" w:rsidRDefault="00AF0EB9" w:rsidP="00D84BA2">
      <w:pPr>
        <w:pStyle w:val="Prrafodelista"/>
        <w:numPr>
          <w:ilvl w:val="0"/>
          <w:numId w:val="0"/>
        </w:numPr>
        <w:ind w:left="720"/>
        <w:rPr>
          <w:lang w:val="pt-PT"/>
        </w:rPr>
      </w:pPr>
    </w:p>
    <w:p w14:paraId="5DF005F7" w14:textId="335ADA7C" w:rsidR="00AF0EB9" w:rsidRDefault="00AF0EB9" w:rsidP="00D84BA2">
      <w:pPr>
        <w:pStyle w:val="Prrafodelista"/>
        <w:numPr>
          <w:ilvl w:val="0"/>
          <w:numId w:val="0"/>
        </w:numPr>
        <w:ind w:left="720"/>
      </w:pPr>
      <w:r>
        <w:t>Tesorería General de la Seguridad Social (TGSS)</w:t>
      </w:r>
      <w:r w:rsidR="00D84BA2">
        <w:t>.</w:t>
      </w:r>
    </w:p>
    <w:p w14:paraId="284E9F46" w14:textId="378629AF" w:rsidR="00AF0EB9" w:rsidRDefault="00AF0EB9" w:rsidP="00D84BA2">
      <w:pPr>
        <w:pStyle w:val="Prrafodelista"/>
        <w:numPr>
          <w:ilvl w:val="0"/>
          <w:numId w:val="0"/>
        </w:numPr>
        <w:ind w:left="720"/>
      </w:pPr>
      <w:r>
        <w:t>Estadística de afiliación de trabajadores. Información desagregada a nivel municipal.</w:t>
      </w:r>
    </w:p>
    <w:p w14:paraId="00F029B1" w14:textId="3F7CA036" w:rsidR="00235719" w:rsidRDefault="00AF0EB9" w:rsidP="00D84BA2">
      <w:pPr>
        <w:pStyle w:val="Prrafodelista"/>
        <w:numPr>
          <w:ilvl w:val="0"/>
          <w:numId w:val="0"/>
        </w:numPr>
        <w:ind w:left="720"/>
      </w:pPr>
      <w:hyperlink r:id="rId18" w:history="1">
        <w:r w:rsidRPr="00AF0EB9">
          <w:rPr>
            <w:rStyle w:val="Hipervnculo"/>
          </w:rPr>
          <w:t>https://www.seg-social.es/wps/portal/wss/internet/EstadisticasPresupuestosEstudios/Estadisticas/EST8/EST10/EST305/c43ad8ea-fe79-4329-ac8e-e5758f3c4d7a/6609c55f-65e4-4e64-b1ab-8917fce27a84</w:t>
        </w:r>
      </w:hyperlink>
    </w:p>
    <w:p w14:paraId="21695ED8" w14:textId="7F7499A9" w:rsidR="00235719" w:rsidRPr="00D84BA2" w:rsidRDefault="001C17FF" w:rsidP="00D84BA2">
      <w:r w:rsidRPr="00D84BA2">
        <w:rPr>
          <w:rStyle w:val="Fuerte"/>
        </w:rPr>
        <w:t xml:space="preserve">La población en edad laboral </w:t>
      </w:r>
      <w:r w:rsidRPr="00D84BA2">
        <w:t>se obtiene a partir del Censo Anual de Población del INE 2025 mediante la agregación de la población comprendida entre los 17 y los 64 años. Este indicador constituye la población potencialmente activa del municipio y se utiliza como base para el cálculo de los indicadores laborales derivados publicados en el Observatorio.</w:t>
      </w:r>
    </w:p>
    <w:p w14:paraId="7812AD3C" w14:textId="01E6A439" w:rsidR="00AF0EB9" w:rsidRDefault="001C17FF" w:rsidP="00D84BA2">
      <w:r w:rsidRPr="00D84BA2">
        <w:rPr>
          <w:rStyle w:val="Fuerte"/>
        </w:rPr>
        <w:t>El paro medio anual estimado</w:t>
      </w:r>
      <w:r w:rsidRPr="00D84BA2">
        <w:t xml:space="preserve"> s</w:t>
      </w:r>
      <w:r>
        <w:t>e obtiene a partir de la información mensual 2025 de paro registrado publicada por el Servicio Público de Empleo Estatal (SEPE). Para cada municipio se calcula la media aritmética de los doce valores mensuales correspondientes al ejercicio 2025, obteniendo así un indicador representativo del comportamiento anual del desempleo y reduciendo el efecto de posibles variaciones estacionales.</w:t>
      </w:r>
    </w:p>
    <w:p w14:paraId="7B7CF476" w14:textId="735441E2" w:rsidR="001C17FF" w:rsidRDefault="00AF0EB9" w:rsidP="00D84BA2">
      <w:r w:rsidRPr="00D84BA2">
        <w:rPr>
          <w:rStyle w:val="Fuerte"/>
        </w:rPr>
        <w:t xml:space="preserve">La afiliación media anual </w:t>
      </w:r>
      <w:r w:rsidRPr="00AF0EB9">
        <w:t>se obtiene mediante la media aritmética de los doce valores mensuales de afiliación publicados por la Tesorería General de la Seguridad Social para el mismo periodo.</w:t>
      </w:r>
    </w:p>
    <w:p w14:paraId="2D5FF1E1" w14:textId="77777777" w:rsidR="00AF0EB9" w:rsidRDefault="00AF0EB9" w:rsidP="00D84BA2"/>
    <w:p w14:paraId="25729EE4" w14:textId="6AE333B3" w:rsidR="00AF0EB9" w:rsidRDefault="00AF0EB9" w:rsidP="00D84BA2">
      <w:r>
        <w:lastRenderedPageBreak/>
        <w:t>A partir de estos datos oficiales se elaboran los siguientes indicadores derivados:</w:t>
      </w:r>
    </w:p>
    <w:p w14:paraId="58D6A913" w14:textId="7BAF7ED1" w:rsidR="00AF0EB9" w:rsidRDefault="00AF0EB9" w:rsidP="00D84BA2">
      <w:pPr>
        <w:pStyle w:val="Prrafodelista"/>
      </w:pPr>
      <w:r w:rsidRPr="00D84BA2">
        <w:rPr>
          <w:rStyle w:val="Fuerte"/>
        </w:rPr>
        <w:t>Tasa de empleo estimada</w:t>
      </w:r>
      <w:r>
        <w:t>, que corresponde a la afiliación media anual/población de 17 a 64 años x 100</w:t>
      </w:r>
      <w:r w:rsidR="00F07580">
        <w:t>.</w:t>
      </w:r>
    </w:p>
    <w:p w14:paraId="2D89FFDB" w14:textId="42BBAB16" w:rsidR="00AF0EB9" w:rsidRDefault="00AF0EB9" w:rsidP="00D84BA2">
      <w:pPr>
        <w:pStyle w:val="Prrafodelista"/>
      </w:pPr>
      <w:r w:rsidRPr="00F07580">
        <w:rPr>
          <w:rStyle w:val="Fuerte"/>
        </w:rPr>
        <w:t xml:space="preserve">Tasa de paro registrada sobre población de 17 a 64 años </w:t>
      </w:r>
      <w:r>
        <w:t>que corresponde al paro medio anual/población de 17 a 64 años x 100</w:t>
      </w:r>
    </w:p>
    <w:p w14:paraId="4BDACE2A" w14:textId="4E0D7823" w:rsidR="00AF0EB9" w:rsidRDefault="00AF0EB9" w:rsidP="00F07580">
      <w:pPr>
        <w:pStyle w:val="Ttulo4"/>
      </w:pPr>
      <w:r w:rsidRPr="00AF0EB9">
        <w:t>Tratamiento de datos censurados</w:t>
      </w:r>
    </w:p>
    <w:p w14:paraId="650DCB1F" w14:textId="77777777" w:rsidR="00F07580" w:rsidRDefault="00AF0EB9" w:rsidP="00F07580">
      <w:r>
        <w:t xml:space="preserve">Tanto el SEPE como la Tesorería General de la Seguridad Social aplican medidas de protección del secreto estadístico cuando el número de personas asociadas a un municipio es inferior a cinco, sustituyendo el valor real por la expresión "&lt;5". </w:t>
      </w:r>
    </w:p>
    <w:p w14:paraId="6D1F19AC" w14:textId="5D3662F7" w:rsidR="00AF0EB9" w:rsidRDefault="00AF0EB9" w:rsidP="00F07580">
      <w:r>
        <w:t>Con el fin de poder calcular medias anuales e indicadores derivados de forma homogénea, el Observatorio adopta el siguiente criterio metodológico:</w:t>
      </w:r>
    </w:p>
    <w:p w14:paraId="5D28C9DA" w14:textId="77777777" w:rsidR="00AF0EB9" w:rsidRDefault="00AF0EB9" w:rsidP="00F07580">
      <w:pPr>
        <w:pStyle w:val="Prrafodelista"/>
      </w:pPr>
      <w:r>
        <w:t>Valores "&lt;5" → se asigna el valor 2,5, correspondiente al punto medio del intervalo posible.</w:t>
      </w:r>
    </w:p>
    <w:p w14:paraId="77F667F3" w14:textId="4C945668" w:rsidR="00AF0EB9" w:rsidRDefault="00AF0EB9" w:rsidP="00F07580">
      <w:pPr>
        <w:pStyle w:val="Prrafodelista"/>
      </w:pPr>
      <w:r>
        <w:t xml:space="preserve">Valores expresados como "&gt;=N" → se utiliza el valor N publicado por la </w:t>
      </w:r>
      <w:r w:rsidR="00F07580">
        <w:t>f</w:t>
      </w:r>
      <w:r w:rsidR="0046217A">
        <w:t>uente de información</w:t>
      </w:r>
      <w:r>
        <w:t>.</w:t>
      </w:r>
    </w:p>
    <w:p w14:paraId="4607C57C" w14:textId="71C3C36C" w:rsidR="001C17FF" w:rsidRDefault="00AF0EB9" w:rsidP="00F07580">
      <w:r>
        <w:t>Este criterio se aplica exclusivamente a la elaboración de indicadores derivados y permite mantener la comparabilidad entre municipios sin alterar el tratamiento de anonimización realizado por los organismos oficiales.</w:t>
      </w:r>
    </w:p>
    <w:p w14:paraId="3B6B1384" w14:textId="7E2CF8CC" w:rsidR="00AC394F" w:rsidRDefault="001C17FF" w:rsidP="00F07580">
      <w:r w:rsidRPr="001C17FF">
        <w:t>Durante el proceso de elaboración se generan indicadores auxiliares destinados a verificar la consistencia de la información y facilitar determinados cálculos. No obstante, el Observatorio publica únicamente aquellos indicadores considerados relevantes para el análisis territorial y cuya interpretación resulta adecuada a escala municipal.</w:t>
      </w:r>
    </w:p>
    <w:p w14:paraId="4F7F0C9A" w14:textId="3CD72B9C" w:rsidR="001372BA" w:rsidRPr="00D96D50" w:rsidRDefault="001372BA" w:rsidP="00DE67D4">
      <w:pPr>
        <w:pStyle w:val="Ttulo3"/>
        <w:rPr>
          <w:lang w:val="pt-PT"/>
        </w:rPr>
      </w:pPr>
      <w:bookmarkStart w:id="16" w:name="_Toc234500865"/>
      <w:r w:rsidRPr="00D96D50">
        <w:rPr>
          <w:lang w:val="pt-PT"/>
        </w:rPr>
        <w:t>CIM Douro</w:t>
      </w:r>
      <w:bookmarkEnd w:id="16"/>
    </w:p>
    <w:p w14:paraId="7A145E22" w14:textId="77777777" w:rsidR="00DE67D4" w:rsidRDefault="00DE67D4" w:rsidP="00B52D30">
      <w:pPr>
        <w:spacing w:after="0"/>
        <w:jc w:val="both"/>
        <w:rPr>
          <w:lang w:val="pt-PT"/>
        </w:rPr>
      </w:pPr>
    </w:p>
    <w:p w14:paraId="6B9D3A88" w14:textId="3892FD83" w:rsidR="00B52D30" w:rsidRPr="007A46EA" w:rsidRDefault="0046217A" w:rsidP="00B52D30">
      <w:pPr>
        <w:spacing w:after="0"/>
        <w:jc w:val="both"/>
        <w:rPr>
          <w:lang w:val="pt-PT"/>
        </w:rPr>
      </w:pPr>
      <w:r w:rsidRPr="007A46EA">
        <w:rPr>
          <w:lang w:val="pt-PT"/>
        </w:rPr>
        <w:t>Fuentes de información</w:t>
      </w:r>
      <w:r w:rsidR="00B52D30" w:rsidRPr="007A46EA">
        <w:rPr>
          <w:lang w:val="pt-PT"/>
        </w:rPr>
        <w:t>:</w:t>
      </w:r>
    </w:p>
    <w:p w14:paraId="5CC4C9B8" w14:textId="2E475C13" w:rsidR="00D96D50" w:rsidRPr="007A46EA" w:rsidRDefault="00D96D50" w:rsidP="00DE67D4">
      <w:pPr>
        <w:pStyle w:val="Prrafodelista"/>
        <w:numPr>
          <w:ilvl w:val="0"/>
          <w:numId w:val="0"/>
        </w:numPr>
        <w:ind w:left="720"/>
        <w:rPr>
          <w:lang w:val="pt-PT"/>
        </w:rPr>
      </w:pPr>
      <w:r w:rsidRPr="007A46EA">
        <w:rPr>
          <w:lang w:val="pt-PT"/>
        </w:rPr>
        <w:t>Instituto Nacional de Estatística (INE Portugal).</w:t>
      </w:r>
    </w:p>
    <w:p w14:paraId="1F83477C" w14:textId="6865963E" w:rsidR="00D96D50" w:rsidRPr="00F53D56" w:rsidRDefault="00D96D50" w:rsidP="00DE67D4">
      <w:pPr>
        <w:pStyle w:val="Prrafodelista"/>
        <w:numPr>
          <w:ilvl w:val="0"/>
          <w:numId w:val="0"/>
        </w:numPr>
        <w:ind w:left="720"/>
        <w:rPr>
          <w:lang w:val="pt-PT"/>
        </w:rPr>
      </w:pPr>
      <w:hyperlink r:id="rId19" w:history="1">
        <w:r w:rsidRPr="00D96D50">
          <w:rPr>
            <w:rStyle w:val="Hipervnculo"/>
            <w:lang w:val="pt-PT"/>
          </w:rPr>
          <w:t>https://tabulador.ine.pt/censos2021/</w:t>
        </w:r>
      </w:hyperlink>
    </w:p>
    <w:p w14:paraId="72115174" w14:textId="77777777" w:rsidR="00DE67D4" w:rsidRPr="00D96D50" w:rsidRDefault="00DE67D4" w:rsidP="00DE67D4">
      <w:pPr>
        <w:pStyle w:val="Prrafodelista"/>
        <w:numPr>
          <w:ilvl w:val="0"/>
          <w:numId w:val="0"/>
        </w:numPr>
        <w:ind w:left="720"/>
        <w:rPr>
          <w:lang w:val="pt-PT"/>
        </w:rPr>
      </w:pPr>
    </w:p>
    <w:p w14:paraId="727D5A73" w14:textId="0A5A1DF1" w:rsidR="00B52D30" w:rsidRPr="00D96D50" w:rsidRDefault="00B52D30" w:rsidP="00DE67D4">
      <w:pPr>
        <w:pStyle w:val="Prrafodelista"/>
        <w:numPr>
          <w:ilvl w:val="0"/>
          <w:numId w:val="0"/>
        </w:numPr>
        <w:ind w:left="720"/>
        <w:rPr>
          <w:lang w:val="pt-PT"/>
        </w:rPr>
      </w:pPr>
      <w:r w:rsidRPr="00D96D50">
        <w:rPr>
          <w:lang w:val="pt-PT"/>
        </w:rPr>
        <w:t>Instituto do Emprego e Formação Profissional (IEFP)</w:t>
      </w:r>
    </w:p>
    <w:p w14:paraId="046F45A9" w14:textId="3C59FE99" w:rsidR="00B52D30" w:rsidRPr="00D96D50" w:rsidRDefault="00B52D30" w:rsidP="00DE67D4">
      <w:pPr>
        <w:pStyle w:val="Prrafodelista"/>
        <w:numPr>
          <w:ilvl w:val="0"/>
          <w:numId w:val="0"/>
        </w:numPr>
        <w:ind w:left="720"/>
        <w:rPr>
          <w:lang w:val="pt-PT"/>
        </w:rPr>
      </w:pPr>
      <w:r w:rsidRPr="00D96D50">
        <w:rPr>
          <w:lang w:val="pt-PT"/>
        </w:rPr>
        <w:t>Estatísticas Mensais do Emprego</w:t>
      </w:r>
    </w:p>
    <w:p w14:paraId="3910F91B" w14:textId="3C57E8F4" w:rsidR="00B52D30" w:rsidRPr="00D96D50" w:rsidRDefault="00B52D30" w:rsidP="00DE67D4">
      <w:pPr>
        <w:pStyle w:val="Prrafodelista"/>
        <w:numPr>
          <w:ilvl w:val="0"/>
          <w:numId w:val="0"/>
        </w:numPr>
        <w:ind w:left="720"/>
        <w:rPr>
          <w:lang w:val="pt-PT"/>
        </w:rPr>
      </w:pPr>
      <w:hyperlink r:id="rId20" w:history="1">
        <w:r w:rsidRPr="00D96D50">
          <w:rPr>
            <w:rStyle w:val="Hipervnculo"/>
            <w:lang w:val="pt-PT"/>
          </w:rPr>
          <w:t>https://www.iefp.pt/estatisticas</w:t>
        </w:r>
      </w:hyperlink>
    </w:p>
    <w:p w14:paraId="6102A204" w14:textId="5D025911" w:rsidR="00D96D50" w:rsidRPr="00D96D50" w:rsidRDefault="00D96D50" w:rsidP="00DE67D4">
      <w:r w:rsidRPr="00D96D50">
        <w:t xml:space="preserve">La elaboración de los indicadores laborales combina información procedente de dos </w:t>
      </w:r>
      <w:r w:rsidR="00DE67D4">
        <w:t>f</w:t>
      </w:r>
      <w:r w:rsidR="0046217A">
        <w:t>uentes de información</w:t>
      </w:r>
      <w:r w:rsidRPr="00D96D50">
        <w:t xml:space="preserve"> con distinta periodicidad de actualización.</w:t>
      </w:r>
    </w:p>
    <w:p w14:paraId="0CB325CD" w14:textId="0F3C0D8E" w:rsidR="00D96D50" w:rsidRPr="00D96D50" w:rsidRDefault="00D96D50" w:rsidP="00DE67D4">
      <w:r w:rsidRPr="00DE67D4">
        <w:rPr>
          <w:rStyle w:val="Fuerte"/>
        </w:rPr>
        <w:t>La población residente en edad laboral</w:t>
      </w:r>
      <w:r w:rsidR="00DE67D4" w:rsidRPr="00DE67D4">
        <w:rPr>
          <w:rStyle w:val="Fuerte"/>
          <w:b w:val="0"/>
          <w:bCs w:val="0"/>
          <w:color w:val="000000" w:themeColor="text1"/>
        </w:rPr>
        <w:t>,</w:t>
      </w:r>
      <w:r w:rsidR="00DE67D4" w:rsidRPr="00DE67D4">
        <w:rPr>
          <w:rStyle w:val="Fuerte"/>
          <w:color w:val="000000" w:themeColor="text1"/>
        </w:rPr>
        <w:t xml:space="preserve"> </w:t>
      </w:r>
      <w:r w:rsidRPr="00D96D50">
        <w:t>(15-64 años)</w:t>
      </w:r>
      <w:r w:rsidR="00DE67D4">
        <w:t>,</w:t>
      </w:r>
      <w:r w:rsidRPr="00D96D50">
        <w:t xml:space="preserve"> se obtiene del Censo de Población 2021 elaborado por el Instituto Nacional de Estatística (INE Portugal), al constituir la última operación estadística oficial que ofrece información demográfica desagregada por municipio y grupos de edad.</w:t>
      </w:r>
      <w:r>
        <w:t xml:space="preserve"> </w:t>
      </w:r>
      <w:r w:rsidRPr="00D96D50">
        <w:t>En el Observatorio este valor se presenta en el campo denominado</w:t>
      </w:r>
      <w:r w:rsidR="00DE67D4">
        <w:t xml:space="preserve"> t</w:t>
      </w:r>
      <w:r w:rsidRPr="00D96D50">
        <w:t>asa</w:t>
      </w:r>
      <w:r w:rsidR="00DE67D4">
        <w:t xml:space="preserve"> de a</w:t>
      </w:r>
      <w:r w:rsidRPr="00D96D50">
        <w:t xml:space="preserve">ctividad. </w:t>
      </w:r>
    </w:p>
    <w:p w14:paraId="3FCF9F19" w14:textId="3BC2109C" w:rsidR="00D96D50" w:rsidRPr="00D96D50" w:rsidRDefault="00D96D50" w:rsidP="00DE67D4">
      <w:r w:rsidRPr="00DE67D4">
        <w:rPr>
          <w:rStyle w:val="Fuerte"/>
        </w:rPr>
        <w:t xml:space="preserve">El paro medio anual estimado </w:t>
      </w:r>
      <w:r w:rsidRPr="00D96D50">
        <w:t xml:space="preserve">se obtiene a partir de las estadísticas mensuales de demandantes de empleo registradas por el Instituto do </w:t>
      </w:r>
      <w:proofErr w:type="spellStart"/>
      <w:r w:rsidRPr="00D96D50">
        <w:t>Emprego</w:t>
      </w:r>
      <w:proofErr w:type="spellEnd"/>
      <w:r w:rsidRPr="00D96D50">
        <w:t xml:space="preserve"> e </w:t>
      </w:r>
      <w:proofErr w:type="spellStart"/>
      <w:r w:rsidRPr="00D96D50">
        <w:t>Formação</w:t>
      </w:r>
      <w:proofErr w:type="spellEnd"/>
      <w:r w:rsidRPr="00D96D50">
        <w:t xml:space="preserve"> </w:t>
      </w:r>
      <w:proofErr w:type="spellStart"/>
      <w:r w:rsidRPr="00D96D50">
        <w:t>Profissional</w:t>
      </w:r>
      <w:proofErr w:type="spellEnd"/>
      <w:r w:rsidRPr="00D96D50">
        <w:t xml:space="preserve"> (IEFP) correspondientes al ejercicio 2025. Para cada municipio se calcula la media aritmética de los doce valores mensuales, obteniendo un indicador representativo del conjunto del año.</w:t>
      </w:r>
    </w:p>
    <w:p w14:paraId="6806F7F3" w14:textId="643C611A" w:rsidR="00D96D50" w:rsidRDefault="00D96D50" w:rsidP="00DE67D4">
      <w:r w:rsidRPr="00DE67D4">
        <w:rPr>
          <w:rStyle w:val="Fuerte"/>
        </w:rPr>
        <w:t>La afiliación media anual</w:t>
      </w:r>
      <w:r w:rsidRPr="00D96D50">
        <w:t>, utilizada para el cálculo de los indicadores derivados, se obtiene a partir de la información administrativa correspondiente al ejercicio 2025.</w:t>
      </w:r>
    </w:p>
    <w:p w14:paraId="3FB70DBB" w14:textId="77777777" w:rsidR="00D96D50" w:rsidRPr="00D96D50" w:rsidRDefault="00D96D50" w:rsidP="00DE67D4"/>
    <w:p w14:paraId="6902C991" w14:textId="3E0893A0" w:rsidR="00D96D50" w:rsidRDefault="00D96D50" w:rsidP="00DE67D4">
      <w:r>
        <w:lastRenderedPageBreak/>
        <w:t>A partir de estos datos oficiales se elaboran los siguientes indicadores derivados:</w:t>
      </w:r>
    </w:p>
    <w:p w14:paraId="4368EDB6" w14:textId="4C371995" w:rsidR="00D96D50" w:rsidRDefault="00D96D50" w:rsidP="00DE67D4">
      <w:pPr>
        <w:pStyle w:val="Prrafodelista"/>
      </w:pPr>
      <w:r w:rsidRPr="00DE67D4">
        <w:rPr>
          <w:rStyle w:val="Fuerte"/>
        </w:rPr>
        <w:t xml:space="preserve">Tasa de empleo estimada </w:t>
      </w:r>
      <w:r>
        <w:t>se corresponde con Afiliados medios 2025 / Población residente 15-64 años) × 100</w:t>
      </w:r>
      <w:r w:rsidR="00112D7D">
        <w:t>.</w:t>
      </w:r>
    </w:p>
    <w:p w14:paraId="7320ED40" w14:textId="32332700" w:rsidR="00D96D50" w:rsidRPr="00112D7D" w:rsidRDefault="00D96D50" w:rsidP="00DE67D4">
      <w:pPr>
        <w:pStyle w:val="Prrafodelista"/>
      </w:pPr>
      <w:r w:rsidRPr="00DE67D4">
        <w:rPr>
          <w:rStyle w:val="Fuerte"/>
        </w:rPr>
        <w:t>Tasa de paro registrada sobre la población de 15-64 años</w:t>
      </w:r>
      <w:r w:rsidR="00112D7D">
        <w:rPr>
          <w:rStyle w:val="Fuerte"/>
        </w:rPr>
        <w:t xml:space="preserve"> </w:t>
      </w:r>
      <w:r>
        <w:t xml:space="preserve">(Paro medio anual / </w:t>
      </w:r>
      <w:r w:rsidRPr="00D96D50">
        <w:t>Población residente 15-64 años) × 100</w:t>
      </w:r>
      <w:r w:rsidR="00112D7D">
        <w:t>.</w:t>
      </w:r>
    </w:p>
    <w:p w14:paraId="0F2684B0" w14:textId="1FFF3E9B" w:rsidR="00B52D30" w:rsidRDefault="00D96D50" w:rsidP="00112D7D">
      <w:pPr>
        <w:pStyle w:val="Ttulo4"/>
      </w:pPr>
      <w:r w:rsidRPr="00D96D50">
        <w:t>Tratamiento de datos de distinta periodicidad</w:t>
      </w:r>
    </w:p>
    <w:p w14:paraId="662E646F" w14:textId="429703B1" w:rsidR="00D96D50" w:rsidRPr="00D96D50" w:rsidRDefault="00D96D50" w:rsidP="00112D7D">
      <w:r w:rsidRPr="00D96D50">
        <w:t xml:space="preserve">La información demográfica y la información del mercado laboral proceden de operaciones estadísticas con distinta periodicidad de actualización. </w:t>
      </w:r>
      <w:r>
        <w:t>L</w:t>
      </w:r>
      <w:r w:rsidRPr="00D96D50">
        <w:t>a población residente por grupos de edad únicamente está disponible a través del Censo de Población 2021 del Instituto Nacional de Estatística</w:t>
      </w:r>
      <w:r w:rsidR="00246817">
        <w:t xml:space="preserve"> y </w:t>
      </w:r>
      <w:r w:rsidRPr="00D96D50">
        <w:t xml:space="preserve">la información relativa al desempleo y a la afiliación corresponde a los registros administrativos publicados por el Instituto do </w:t>
      </w:r>
      <w:proofErr w:type="spellStart"/>
      <w:r w:rsidRPr="00D96D50">
        <w:t>Emprego</w:t>
      </w:r>
      <w:proofErr w:type="spellEnd"/>
      <w:r w:rsidRPr="00D96D50">
        <w:t xml:space="preserve"> e </w:t>
      </w:r>
      <w:proofErr w:type="spellStart"/>
      <w:r w:rsidRPr="00D96D50">
        <w:t>Formação</w:t>
      </w:r>
      <w:proofErr w:type="spellEnd"/>
      <w:r w:rsidRPr="00D96D50">
        <w:t xml:space="preserve"> </w:t>
      </w:r>
      <w:proofErr w:type="spellStart"/>
      <w:r w:rsidRPr="00D96D50">
        <w:t>Profissional</w:t>
      </w:r>
      <w:proofErr w:type="spellEnd"/>
      <w:r w:rsidRPr="00D96D50">
        <w:t xml:space="preserve"> (IEFP) para el ejercicio 2025.</w:t>
      </w:r>
    </w:p>
    <w:p w14:paraId="3DB58214" w14:textId="2875772C" w:rsidR="003F178B" w:rsidRPr="003F178B" w:rsidRDefault="00D96D50" w:rsidP="00112D7D">
      <w:r w:rsidRPr="00D96D50">
        <w:t>En consecuencia, los indicadores laborales publicados combinan la estructura demográfica oficial más reciente disponible con la información administrativa del mercado laboral correspondiente al año de análisis</w:t>
      </w:r>
      <w:r w:rsidR="00246817">
        <w:t>. Este mismo c</w:t>
      </w:r>
      <w:r w:rsidRPr="00D96D50">
        <w:t xml:space="preserve">riterio metodológico </w:t>
      </w:r>
      <w:r w:rsidR="00246817">
        <w:t>se aplica</w:t>
      </w:r>
      <w:r w:rsidRPr="00D96D50">
        <w:t xml:space="preserve"> en el resto de</w:t>
      </w:r>
      <w:r w:rsidR="00246817">
        <w:t xml:space="preserve"> </w:t>
      </w:r>
      <w:r w:rsidR="00112D7D">
        <w:t>los indicadores</w:t>
      </w:r>
      <w:r w:rsidR="00246817">
        <w:t xml:space="preserve"> del</w:t>
      </w:r>
      <w:r w:rsidRPr="00D96D50">
        <w:t xml:space="preserve"> Observatorio cuando</w:t>
      </w:r>
      <w:r w:rsidR="00246817">
        <w:t xml:space="preserve"> distintas</w:t>
      </w:r>
      <w:r w:rsidRPr="00D96D50">
        <w:t xml:space="preserve"> </w:t>
      </w:r>
      <w:r w:rsidR="00112D7D">
        <w:t>f</w:t>
      </w:r>
      <w:r w:rsidR="0046217A">
        <w:t>uentes de información</w:t>
      </w:r>
      <w:r w:rsidRPr="00D96D50">
        <w:t xml:space="preserve"> presentan periodicidades de actualización diferentes.</w:t>
      </w:r>
      <w:r w:rsidR="00246817">
        <w:t xml:space="preserve"> El objetivo es utilizar la información </w:t>
      </w:r>
      <w:r w:rsidRPr="00D96D50">
        <w:t>oficial más reciente disponible para cada indicador, manteniendo la</w:t>
      </w:r>
      <w:r w:rsidR="00246817">
        <w:t xml:space="preserve"> </w:t>
      </w:r>
      <w:r w:rsidRPr="00D96D50">
        <w:t>comparabilidad entre todos los municipios analizados.</w:t>
      </w:r>
    </w:p>
    <w:p w14:paraId="284AC88B" w14:textId="5AA8241A" w:rsidR="005849D3" w:rsidRDefault="005849D3" w:rsidP="00112D7D">
      <w:pPr>
        <w:pStyle w:val="Ttulo2"/>
      </w:pPr>
      <w:bookmarkStart w:id="17" w:name="_Toc234500866"/>
      <w:r w:rsidRPr="00731B6C">
        <w:t>Actividad económica y tejido empresarial</w:t>
      </w:r>
      <w:bookmarkEnd w:id="17"/>
    </w:p>
    <w:p w14:paraId="66920330" w14:textId="2C265A6D" w:rsidR="00731B6C" w:rsidRDefault="00731B6C" w:rsidP="00112D7D">
      <w:r>
        <w:t>Estos indicadores</w:t>
      </w:r>
      <w:r w:rsidRPr="00731B6C">
        <w:t xml:space="preserve"> tienen por finalidad caracterizar la estructura económica </w:t>
      </w:r>
      <w:r w:rsidR="00112D7D">
        <w:t>de los territorios analizados</w:t>
      </w:r>
      <w:r w:rsidRPr="00731B6C">
        <w:t xml:space="preserve"> mediante el número de empresas existentes y su distribución por sectores de actividad económica.</w:t>
      </w:r>
      <w:r w:rsidR="00641ABC">
        <w:t xml:space="preserve"> D</w:t>
      </w:r>
      <w:r w:rsidR="00641ABC" w:rsidRPr="00641ABC">
        <w:t>escriben la distribución empresarial por sectores de actividad, pero no constituyen una medida directa del empleo generado ni de la dimensión económica de las empresas, ya que cada empresa computa como una única unidad estadística, con independencia de su tamaño, volumen de facturación o número de trabajadores.</w:t>
      </w:r>
    </w:p>
    <w:p w14:paraId="00F60044" w14:textId="6E3A40DD" w:rsidR="00731B6C" w:rsidRPr="00731B6C" w:rsidRDefault="00731B6C" w:rsidP="00112D7D">
      <w:pPr>
        <w:pStyle w:val="Ttulo3"/>
      </w:pPr>
      <w:bookmarkStart w:id="18" w:name="_Toc234500867"/>
      <w:r w:rsidRPr="00731B6C">
        <w:t>Salamanca y Zamora</w:t>
      </w:r>
      <w:bookmarkEnd w:id="18"/>
    </w:p>
    <w:p w14:paraId="1EFD826B" w14:textId="77777777" w:rsidR="00731B6C" w:rsidRDefault="00731B6C" w:rsidP="00D96D50">
      <w:pPr>
        <w:spacing w:after="0"/>
        <w:jc w:val="both"/>
      </w:pPr>
    </w:p>
    <w:p w14:paraId="39542E02" w14:textId="7E8039F2" w:rsidR="00731B6C" w:rsidRDefault="0046217A" w:rsidP="00D96D50">
      <w:pPr>
        <w:spacing w:after="0"/>
        <w:jc w:val="both"/>
      </w:pPr>
      <w:r>
        <w:t>Fuentes de información</w:t>
      </w:r>
    </w:p>
    <w:p w14:paraId="11951CBA" w14:textId="5BE12DE0" w:rsidR="00731B6C" w:rsidRDefault="00731B6C" w:rsidP="001C1741">
      <w:pPr>
        <w:pStyle w:val="Prrafodelista"/>
        <w:numPr>
          <w:ilvl w:val="0"/>
          <w:numId w:val="0"/>
        </w:numPr>
        <w:ind w:left="720"/>
      </w:pPr>
      <w:r>
        <w:t>Instituto Nacional de Estadística (INE)</w:t>
      </w:r>
      <w:r w:rsidR="00641ABC" w:rsidRPr="00641ABC">
        <w:t>. Empresas por municipio y actividad principal.</w:t>
      </w:r>
    </w:p>
    <w:p w14:paraId="4637A2B6" w14:textId="092F3D56" w:rsidR="00731B6C" w:rsidRDefault="00731B6C" w:rsidP="001C1741">
      <w:pPr>
        <w:pStyle w:val="Prrafodelista"/>
        <w:numPr>
          <w:ilvl w:val="0"/>
          <w:numId w:val="0"/>
        </w:numPr>
        <w:ind w:left="720"/>
      </w:pPr>
      <w:r>
        <w:t>Directorio Central de Empresas (DIRCE)</w:t>
      </w:r>
    </w:p>
    <w:p w14:paraId="27673EA8" w14:textId="63C3D882" w:rsidR="005F620F" w:rsidRDefault="005F620F" w:rsidP="001C1741">
      <w:pPr>
        <w:pStyle w:val="Prrafodelista"/>
        <w:numPr>
          <w:ilvl w:val="0"/>
          <w:numId w:val="0"/>
        </w:numPr>
        <w:ind w:left="720"/>
      </w:pPr>
      <w:hyperlink r:id="rId21" w:history="1">
        <w:r w:rsidRPr="005F620F">
          <w:rPr>
            <w:rStyle w:val="Hipervnculo"/>
          </w:rPr>
          <w:t>https://www.ine.es/jaxiT3/Tabla.htm?t=4721</w:t>
        </w:r>
      </w:hyperlink>
    </w:p>
    <w:p w14:paraId="41B59305" w14:textId="77777777" w:rsidR="005F620F" w:rsidRDefault="005F620F" w:rsidP="001C1741">
      <w:r>
        <w:t>Para la elaboración del Observatorio se ha utilizado la información correspondiente al ejercicio 2025, por ser la más reciente disponible en el momento de realización del proyecto.</w:t>
      </w:r>
    </w:p>
    <w:p w14:paraId="57F05C98" w14:textId="433775F8" w:rsidR="005F620F" w:rsidRDefault="005F620F" w:rsidP="001C1741">
      <w:r>
        <w:t>Los datos corresponden al número de empresas registradas en cada municipio, clasificadas según la actividad económica principal desarrollada conforme a la Clasificación Nacional de Actividades Económicas (CNAE).</w:t>
      </w:r>
    </w:p>
    <w:p w14:paraId="29830810" w14:textId="1C2881BD" w:rsidR="005F620F" w:rsidRPr="005F620F" w:rsidRDefault="005F620F" w:rsidP="001C1741">
      <w:pPr>
        <w:pStyle w:val="Ttulo4"/>
      </w:pPr>
      <w:r w:rsidRPr="005F620F">
        <w:t>Tratamiento de datos censurados</w:t>
      </w:r>
    </w:p>
    <w:p w14:paraId="5EFB7966" w14:textId="6891C021" w:rsidR="005F620F" w:rsidRDefault="005F620F" w:rsidP="001C1741">
      <w:r>
        <w:t>Se han aplicado las siguientes reglas de tratamiento sobre la información oficial publicada por el INE:</w:t>
      </w:r>
    </w:p>
    <w:p w14:paraId="02627795" w14:textId="0DAB857F" w:rsidR="005F620F" w:rsidRDefault="005F620F" w:rsidP="001C1741">
      <w:r>
        <w:t>Cuando el total de empresas se encuentra protegido por secreto estadístico, se asigna el valor 1 empresa, al tratarse de la estimación mínima compatible con la existencia de actividad económica en el municipio. Este criterio evita considerar erróneamente que un municipio carece de actividad empresarial cuando el dato ha sido ocultado por aplicación del secreto estadístico. No obstante, en estos municipios los indicadores sectoriales pueden infravalorar la realidad empresarial existente, al no ser posible distribuir las empresas entre los distintos sectores de actividad.</w:t>
      </w:r>
    </w:p>
    <w:p w14:paraId="44FEA10D" w14:textId="77777777" w:rsidR="001C1741" w:rsidRDefault="001C1741" w:rsidP="001C1741"/>
    <w:p w14:paraId="4D24DBF7" w14:textId="082D1801" w:rsidR="005F620F" w:rsidRDefault="005F620F" w:rsidP="00266472">
      <w:r>
        <w:lastRenderedPageBreak/>
        <w:t>Cuando el secreto estadístico afecta exclusivamente a alguno de los sectores de actividad, el valor se considera 0, dado que el INE no proporciona información suficiente para reconstruir la distribución sectorial sin introducir hipótesis adicionales.</w:t>
      </w:r>
    </w:p>
    <w:p w14:paraId="71A0B329" w14:textId="086A42FD" w:rsidR="00641ABC" w:rsidRDefault="001C1741" w:rsidP="00266472">
      <w:r w:rsidRPr="001C1741">
        <w:t>Las celdas sin información en el INE se consideran 0 empresas.</w:t>
      </w:r>
    </w:p>
    <w:p w14:paraId="37ACDCED" w14:textId="714C0B48" w:rsidR="00266472" w:rsidRPr="00F53D56" w:rsidRDefault="00641ABC" w:rsidP="00266472">
      <w:pPr>
        <w:pStyle w:val="Ttulo3"/>
        <w:rPr>
          <w:lang w:val="pt-PT"/>
        </w:rPr>
      </w:pPr>
      <w:bookmarkStart w:id="19" w:name="_Toc234500868"/>
      <w:r w:rsidRPr="00D237A5">
        <w:rPr>
          <w:lang w:val="pt-PT"/>
        </w:rPr>
        <w:t>CI</w:t>
      </w:r>
      <w:r w:rsidRPr="00F53D56">
        <w:rPr>
          <w:lang w:val="pt-PT"/>
        </w:rPr>
        <w:t>M Douro</w:t>
      </w:r>
      <w:bookmarkEnd w:id="19"/>
    </w:p>
    <w:p w14:paraId="427FF927" w14:textId="77777777" w:rsidR="00266472" w:rsidRPr="00F53D56" w:rsidRDefault="00266472" w:rsidP="00266472">
      <w:pPr>
        <w:spacing w:after="0"/>
        <w:jc w:val="both"/>
        <w:rPr>
          <w:lang w:val="pt-PT"/>
        </w:rPr>
      </w:pPr>
    </w:p>
    <w:p w14:paraId="15DB2400" w14:textId="77777777" w:rsidR="00080860" w:rsidRPr="00F53D56" w:rsidRDefault="00080860" w:rsidP="00080860">
      <w:pPr>
        <w:spacing w:after="0"/>
        <w:rPr>
          <w:lang w:val="pt-PT"/>
        </w:rPr>
      </w:pPr>
      <w:r w:rsidRPr="00F53D56">
        <w:rPr>
          <w:lang w:val="pt-PT"/>
        </w:rPr>
        <w:t>Fuentes de información</w:t>
      </w:r>
    </w:p>
    <w:p w14:paraId="0DADB90E" w14:textId="5F97FF73" w:rsidR="00641ABC" w:rsidRPr="00D237A5" w:rsidRDefault="00641ABC" w:rsidP="00080860">
      <w:pPr>
        <w:pStyle w:val="Prrafodelista"/>
        <w:numPr>
          <w:ilvl w:val="0"/>
          <w:numId w:val="0"/>
        </w:numPr>
        <w:spacing w:after="0"/>
        <w:ind w:left="720"/>
        <w:rPr>
          <w:lang w:val="pt-PT"/>
        </w:rPr>
      </w:pPr>
      <w:r w:rsidRPr="00D237A5">
        <w:rPr>
          <w:lang w:val="pt-PT"/>
        </w:rPr>
        <w:t>PORDATA</w:t>
      </w:r>
    </w:p>
    <w:p w14:paraId="07761461" w14:textId="652FC3C7" w:rsidR="00641ABC" w:rsidRPr="00080860" w:rsidRDefault="00641ABC" w:rsidP="00080860">
      <w:pPr>
        <w:pStyle w:val="Prrafodelista"/>
        <w:numPr>
          <w:ilvl w:val="0"/>
          <w:numId w:val="0"/>
        </w:numPr>
        <w:ind w:left="720"/>
        <w:rPr>
          <w:lang w:val="pt-PT"/>
        </w:rPr>
      </w:pPr>
      <w:hyperlink r:id="rId22" w:history="1">
        <w:r w:rsidRPr="00D237A5">
          <w:rPr>
            <w:rStyle w:val="Hipervnculo"/>
            <w:lang w:val="pt-PT"/>
          </w:rPr>
          <w:t>https://www.pordata.pt/municipios/pessoal+ao+servico+nas+empresas+nao+financeiras+total+e+por+setor+de+atividade+economica-353</w:t>
        </w:r>
      </w:hyperlink>
    </w:p>
    <w:p w14:paraId="7A57B296" w14:textId="7D10EEFF" w:rsidR="00641ABC" w:rsidRDefault="00641ABC" w:rsidP="00266472">
      <w:r>
        <w:t>Para la elaboración del Observatorio se ha utilizado la información correspondiente al ejercicio 2024, último dato disponible con desagregación municipal en el momento de realización del proyecto.</w:t>
      </w:r>
    </w:p>
    <w:p w14:paraId="56BC0ECA" w14:textId="50B4C08D" w:rsidR="00641ABC" w:rsidRDefault="00641ABC" w:rsidP="00266472">
      <w:r>
        <w:t>Los indicadores representan el número de empresas registradas en cada municipio y su distribución por grandes sectores de actividad económica.</w:t>
      </w:r>
    </w:p>
    <w:p w14:paraId="64C690F7" w14:textId="7CD2B5AB" w:rsidR="00641ABC" w:rsidRDefault="00641ABC" w:rsidP="00A77418">
      <w:r>
        <w:t>Con el fin de facilitar la comparación entre los territorios españoles y portugueses, las categorías de actividad económica publicadas en PORDATA se han agrupado en una estructura sectorial equivalente a la utilizada para los municipios españoles, manteniendo la correspondencia con la clasificación oficial de origen.</w:t>
      </w:r>
    </w:p>
    <w:p w14:paraId="0E0765E9" w14:textId="4CDD456B" w:rsidR="00A77418" w:rsidRDefault="007D0E3C" w:rsidP="00A77418">
      <w:pPr>
        <w:pStyle w:val="Ttulo2"/>
      </w:pPr>
      <w:bookmarkStart w:id="20" w:name="_Toc234500869"/>
      <w:r w:rsidRPr="007D0E3C">
        <w:t>Servicios sanitarios y asistenciales.</w:t>
      </w:r>
      <w:bookmarkEnd w:id="20"/>
    </w:p>
    <w:p w14:paraId="6D83FE68" w14:textId="77777777" w:rsidR="00A77418" w:rsidRPr="00A77418" w:rsidRDefault="00A77418" w:rsidP="00A77418">
      <w:pPr>
        <w:pStyle w:val="Encabezado"/>
        <w:spacing w:line="264" w:lineRule="auto"/>
      </w:pPr>
    </w:p>
    <w:p w14:paraId="42A2D4EA" w14:textId="7A975967" w:rsidR="00E24893" w:rsidRPr="00A77418" w:rsidRDefault="00E24893" w:rsidP="00A77418">
      <w:pPr>
        <w:pStyle w:val="Ttulo3"/>
        <w:rPr>
          <w:rStyle w:val="Fuerte"/>
        </w:rPr>
      </w:pPr>
      <w:bookmarkStart w:id="21" w:name="_Toc234500870"/>
      <w:r w:rsidRPr="00A77418">
        <w:rPr>
          <w:rStyle w:val="Fuerte"/>
        </w:rPr>
        <w:t>Centros de Salud</w:t>
      </w:r>
      <w:bookmarkEnd w:id="21"/>
    </w:p>
    <w:p w14:paraId="4AD522FA" w14:textId="0DFA11DF" w:rsidR="007D0E3C" w:rsidRDefault="00E24893" w:rsidP="00A77418">
      <w:r w:rsidRPr="00E24893">
        <w:t>Los indicadores relativos a los centros de salud tienen por finalidad identificar la disponibilidad de recursos de Atención Primaria y la accesibilidad de la población a los servicios sanitarios públicos de referencia.</w:t>
      </w:r>
    </w:p>
    <w:p w14:paraId="1C74D259" w14:textId="4BDDDD7C" w:rsidR="00E24893" w:rsidRDefault="00E24893" w:rsidP="00A77418">
      <w:pPr>
        <w:pStyle w:val="Ttulo3"/>
      </w:pPr>
      <w:bookmarkStart w:id="22" w:name="_Toc234500871"/>
      <w:r w:rsidRPr="00E24893">
        <w:t>Salamanca y Zamora</w:t>
      </w:r>
      <w:bookmarkEnd w:id="22"/>
    </w:p>
    <w:p w14:paraId="5824BD9F" w14:textId="77777777" w:rsidR="00A77418" w:rsidRPr="00A77418" w:rsidRDefault="00A77418" w:rsidP="00A77418">
      <w:pPr>
        <w:pStyle w:val="Encabezado"/>
        <w:spacing w:line="264" w:lineRule="auto"/>
      </w:pPr>
    </w:p>
    <w:p w14:paraId="3A8F66EC" w14:textId="4003D932" w:rsidR="00E24893" w:rsidRDefault="0046217A" w:rsidP="00E24893">
      <w:pPr>
        <w:spacing w:after="0"/>
        <w:jc w:val="both"/>
      </w:pPr>
      <w:r>
        <w:t>Fuentes de información</w:t>
      </w:r>
    </w:p>
    <w:p w14:paraId="20AF09AD" w14:textId="663DF45C" w:rsidR="00E24893" w:rsidRDefault="00E24893" w:rsidP="00A77418">
      <w:pPr>
        <w:pStyle w:val="Prrafodelista"/>
        <w:numPr>
          <w:ilvl w:val="0"/>
          <w:numId w:val="0"/>
        </w:numPr>
        <w:ind w:left="720"/>
      </w:pPr>
      <w:r>
        <w:t xml:space="preserve">Registro de Centros Sanitarios de Castilla y León (Datos Abiertos </w:t>
      </w:r>
      <w:proofErr w:type="spellStart"/>
      <w:r>
        <w:t>JCyL</w:t>
      </w:r>
      <w:proofErr w:type="spellEnd"/>
      <w:r>
        <w:t>)</w:t>
      </w:r>
    </w:p>
    <w:p w14:paraId="7DC072D2" w14:textId="0512E13E" w:rsidR="00E24893" w:rsidRDefault="00E24893" w:rsidP="00A77418">
      <w:pPr>
        <w:pStyle w:val="Prrafodelista"/>
        <w:numPr>
          <w:ilvl w:val="0"/>
          <w:numId w:val="0"/>
        </w:numPr>
        <w:ind w:left="720"/>
      </w:pPr>
      <w:hyperlink r:id="rId23" w:history="1">
        <w:hyperlink r:id="rId24" w:history="1">
          <w:r w:rsidRPr="00E24893">
            <w:rPr>
              <w:rStyle w:val="Hipervnculo"/>
            </w:rPr>
            <w:t>https://analisis.datosabiertos.jcyl.es/explore/dataset/registro-de-centros-sanitarios-de-castilla-y-leon/table/?refine.provincia=ZAMORA</w:t>
          </w:r>
        </w:hyperlink>
      </w:hyperlink>
    </w:p>
    <w:p w14:paraId="501D1411" w14:textId="77777777" w:rsidR="00E24893" w:rsidRDefault="00E24893" w:rsidP="00A77418">
      <w:pPr>
        <w:pStyle w:val="Prrafodelista"/>
        <w:numPr>
          <w:ilvl w:val="0"/>
          <w:numId w:val="0"/>
        </w:numPr>
        <w:ind w:left="720"/>
      </w:pPr>
    </w:p>
    <w:p w14:paraId="7612F0DC" w14:textId="71CD5539" w:rsidR="00E24893" w:rsidRDefault="00E24893" w:rsidP="00A77418">
      <w:pPr>
        <w:pStyle w:val="Prrafodelista"/>
        <w:numPr>
          <w:ilvl w:val="0"/>
          <w:numId w:val="0"/>
        </w:numPr>
        <w:ind w:left="720"/>
      </w:pPr>
      <w:r>
        <w:t>Buscador de Centros Sanitarios de SACYL</w:t>
      </w:r>
    </w:p>
    <w:p w14:paraId="353832BB" w14:textId="16F30466" w:rsidR="00E24893" w:rsidRDefault="00E24893" w:rsidP="00A77418">
      <w:pPr>
        <w:pStyle w:val="Prrafodelista"/>
        <w:numPr>
          <w:ilvl w:val="0"/>
          <w:numId w:val="0"/>
        </w:numPr>
        <w:ind w:left="720"/>
      </w:pPr>
      <w:hyperlink r:id="rId25" w:history="1">
        <w:r w:rsidRPr="00E24893">
          <w:rPr>
            <w:rStyle w:val="Hipervnculo"/>
          </w:rPr>
          <w:t>https://buscadorcentros.saludcastillayleon.es/BUCE/</w:t>
        </w:r>
      </w:hyperlink>
    </w:p>
    <w:p w14:paraId="5F67C47D" w14:textId="77777777" w:rsidR="00E24893" w:rsidRDefault="00E24893" w:rsidP="00A77418">
      <w:pPr>
        <w:pStyle w:val="Prrafodelista"/>
        <w:numPr>
          <w:ilvl w:val="0"/>
          <w:numId w:val="0"/>
        </w:numPr>
        <w:ind w:left="720"/>
      </w:pPr>
    </w:p>
    <w:p w14:paraId="4FAF1EE8" w14:textId="168C0773" w:rsidR="00E24893" w:rsidRDefault="00E24893" w:rsidP="00A77418">
      <w:pPr>
        <w:pStyle w:val="Prrafodelista"/>
        <w:numPr>
          <w:ilvl w:val="0"/>
          <w:numId w:val="0"/>
        </w:numPr>
        <w:ind w:left="720"/>
      </w:pPr>
      <w:r>
        <w:t>Directorio de Centros de la Junta de Castilla y León</w:t>
      </w:r>
    </w:p>
    <w:p w14:paraId="3E21FE6B" w14:textId="5F749A36" w:rsidR="00E24893" w:rsidRDefault="00E24893" w:rsidP="00A77418">
      <w:pPr>
        <w:pStyle w:val="Prrafodelista"/>
        <w:numPr>
          <w:ilvl w:val="0"/>
          <w:numId w:val="0"/>
        </w:numPr>
        <w:ind w:left="720"/>
      </w:pPr>
      <w:hyperlink r:id="rId26" w:history="1">
        <w:r w:rsidRPr="00E24893">
          <w:rPr>
            <w:rStyle w:val="Hipervnculo"/>
          </w:rPr>
          <w:t>https://www.jcyl.es/web/jcyl/Portada/es/Plantilla100DirectorioPortada/1248366924958/0/1142233539727/DirectorioPadre</w:t>
        </w:r>
      </w:hyperlink>
    </w:p>
    <w:p w14:paraId="33763958" w14:textId="5684FF8A" w:rsidR="00283072" w:rsidRDefault="00E24893" w:rsidP="00A77418">
      <w:pPr>
        <w:pStyle w:val="Prrafodelista"/>
        <w:numPr>
          <w:ilvl w:val="0"/>
          <w:numId w:val="0"/>
        </w:numPr>
        <w:ind w:left="720"/>
      </w:pPr>
      <w:hyperlink r:id="rId27" w:history="1">
        <w:r w:rsidRPr="00E24893">
          <w:rPr>
            <w:rStyle w:val="Hipervnculo"/>
          </w:rPr>
          <w:t>https://www.jcyl.es/web/jcyl/Portada/es/Plantilla100DirectorioPortada/1248366924958/1279887997704/1142233577361/DirectorioPadre</w:t>
        </w:r>
      </w:hyperlink>
    </w:p>
    <w:p w14:paraId="6279D7EB" w14:textId="125AA858" w:rsidR="00E24893" w:rsidRDefault="00283072" w:rsidP="00E24893">
      <w:pPr>
        <w:pStyle w:val="Textoindependiente2"/>
        <w:spacing w:after="360" w:line="264" w:lineRule="auto"/>
      </w:pPr>
      <w:r w:rsidRPr="00283072">
        <w:t>La identificación de los recursos sanitarios se ha realizado mediante un proceso de contraste entre el Registro de Centros Sanitarios, el Buscador de Centros Sanitarios de SACYL y el Directorio oficial de la Junta de Castilla y León, verificando la correspondencia entre los recursos existentes y la organización territorial sanitaria vigente</w:t>
      </w:r>
      <w:r>
        <w:t xml:space="preserve">. </w:t>
      </w:r>
      <w:r w:rsidR="00E24893">
        <w:t>La información corresponde al ejercicio 2025, utilizando la versión más actualizada disponible durante la elaboración del Observatorio.</w:t>
      </w:r>
    </w:p>
    <w:p w14:paraId="35C8C8A4" w14:textId="76687611" w:rsidR="00D237A5" w:rsidRDefault="00283072" w:rsidP="00283072">
      <w:pPr>
        <w:pStyle w:val="Textoindependiente2"/>
      </w:pPr>
      <w:r>
        <w:lastRenderedPageBreak/>
        <w:t xml:space="preserve">El indicador </w:t>
      </w:r>
      <w:r w:rsidR="00A77418">
        <w:t>C</w:t>
      </w:r>
      <w:r>
        <w:t xml:space="preserve">onsultorio </w:t>
      </w:r>
      <w:r w:rsidR="00A77418">
        <w:t>L</w:t>
      </w:r>
      <w:r>
        <w:t>ocal corresponde al número total de consultorios existentes en el municipio, incluyendo los situados en las entidades locales menores adscritas.</w:t>
      </w:r>
    </w:p>
    <w:p w14:paraId="2C95DD97" w14:textId="78CD6F80" w:rsidR="00283072" w:rsidRDefault="00283072" w:rsidP="00283072">
      <w:pPr>
        <w:pStyle w:val="Textoindependiente2"/>
      </w:pPr>
      <w:r>
        <w:t xml:space="preserve">El indicador </w:t>
      </w:r>
      <w:r w:rsidR="00A77418">
        <w:t>C</w:t>
      </w:r>
      <w:r>
        <w:t xml:space="preserve">entro de </w:t>
      </w:r>
      <w:r w:rsidR="00A77418">
        <w:t>S</w:t>
      </w:r>
      <w:r>
        <w:t>alud identifica la existencia de uno o más centros de salud ubicados dentro del municipio.</w:t>
      </w:r>
    </w:p>
    <w:p w14:paraId="413CF4E4" w14:textId="73AD93B9" w:rsidR="00283072" w:rsidRDefault="00283072" w:rsidP="00283072">
      <w:pPr>
        <w:pStyle w:val="Textoindependiente2"/>
      </w:pPr>
      <w:r>
        <w:t xml:space="preserve">Cuando un municipio no dispone de </w:t>
      </w:r>
      <w:r w:rsidR="00D237A5">
        <w:t>C</w:t>
      </w:r>
      <w:r>
        <w:t xml:space="preserve">entro de </w:t>
      </w:r>
      <w:r w:rsidR="00D237A5">
        <w:t>S</w:t>
      </w:r>
      <w:r>
        <w:t xml:space="preserve">alud propio, se identifica el </w:t>
      </w:r>
      <w:r w:rsidR="00D237A5">
        <w:t>C</w:t>
      </w:r>
      <w:r>
        <w:t xml:space="preserve">entro de </w:t>
      </w:r>
      <w:r w:rsidR="00D237A5">
        <w:t>S</w:t>
      </w:r>
      <w:r>
        <w:t>alud de referencia asignado por la organización territorial de Atención Primaria de SACYL.</w:t>
      </w:r>
    </w:p>
    <w:p w14:paraId="072043DB" w14:textId="13363958" w:rsidR="00283072" w:rsidRDefault="00283072" w:rsidP="00A77418">
      <w:r>
        <w:t xml:space="preserve">Asimismo, para cada municipio se determina el </w:t>
      </w:r>
      <w:r w:rsidR="00A77418">
        <w:t>H</w:t>
      </w:r>
      <w:r>
        <w:t>ospital de referencia correspondiente dentro de la organización asistencial del Servicio de Salud de Castilla y León.</w:t>
      </w:r>
    </w:p>
    <w:p w14:paraId="6E901FD8" w14:textId="62ED4BD0" w:rsidR="00283072" w:rsidRPr="00283072" w:rsidRDefault="00283072" w:rsidP="00A77418">
      <w:pPr>
        <w:pStyle w:val="Ttulo4"/>
      </w:pPr>
      <w:r w:rsidRPr="00283072">
        <w:t>Cálculo de distancias</w:t>
      </w:r>
    </w:p>
    <w:p w14:paraId="5122ABAD" w14:textId="3B7D8ADC" w:rsidR="00283072" w:rsidRDefault="00283072" w:rsidP="00EC1E65">
      <w:r>
        <w:t xml:space="preserve">Las distancias publicadas en el Observatorio corresponden a la distancia aproximada </w:t>
      </w:r>
      <w:r w:rsidR="00EC1E65">
        <w:t xml:space="preserve">en km </w:t>
      </w:r>
      <w:r>
        <w:t>entre el núcleo principal del municipio y el centro sanitario de referencia correspondiente.</w:t>
      </w:r>
      <w:r w:rsidR="00D237A5">
        <w:t xml:space="preserve"> </w:t>
      </w:r>
      <w:r>
        <w:t>Para ello se utilizan las coordenadas geográficas de los municipios y de los recursos sanitarios obtenidas a partir de la</w:t>
      </w:r>
      <w:r w:rsidR="00A77418">
        <w:t>s f</w:t>
      </w:r>
      <w:r w:rsidR="0046217A">
        <w:t>uentes de información</w:t>
      </w:r>
      <w:r w:rsidR="00A77418">
        <w:t xml:space="preserve"> </w:t>
      </w:r>
      <w:r>
        <w:t>calculándose posteriormente la distancia mediante herramientas de georreferenciación.</w:t>
      </w:r>
      <w:r w:rsidR="00EC1E65">
        <w:t xml:space="preserve"> </w:t>
      </w:r>
      <w:r>
        <w:t>Las distancias tienen carácter orientativo y su finalidad es facilitar el análisis comparativo de la accesibilidad territorial a los recursos sanitarios.</w:t>
      </w:r>
    </w:p>
    <w:p w14:paraId="60DC1C96" w14:textId="27032A56" w:rsidR="00283072" w:rsidRPr="00283072" w:rsidRDefault="00616409" w:rsidP="00EC1E65">
      <w:pPr>
        <w:pStyle w:val="Ttulo4"/>
      </w:pPr>
      <w:r>
        <w:t>Criterios de asignación</w:t>
      </w:r>
    </w:p>
    <w:p w14:paraId="31143F5E" w14:textId="0E62E59A" w:rsidR="00D237A5" w:rsidRDefault="00D237A5" w:rsidP="00EC1E65">
      <w:r w:rsidRPr="00D237A5">
        <w:t xml:space="preserve">La asignación del </w:t>
      </w:r>
      <w:r>
        <w:t>C</w:t>
      </w:r>
      <w:r w:rsidRPr="00D237A5">
        <w:t xml:space="preserve">entro de </w:t>
      </w:r>
      <w:r>
        <w:t>S</w:t>
      </w:r>
      <w:r w:rsidRPr="00D237A5">
        <w:t xml:space="preserve">alud y del </w:t>
      </w:r>
      <w:r w:rsidR="00616409">
        <w:t>H</w:t>
      </w:r>
      <w:r w:rsidRPr="00D237A5">
        <w:t xml:space="preserve">ospital de referencia responde a la organización territorial oficial del sistema sanitario público establecida por SACYL. Dicha organización tiene en cuenta criterios asistenciales, funcionales y de accesibilidad, por lo que, en determinados casos, el recurso de referencia puede localizarse en otra provincia cuando ello supone una mejor atención a la población. Por este motivo, existen municipios cuyo </w:t>
      </w:r>
      <w:r w:rsidR="00616409">
        <w:t>C</w:t>
      </w:r>
      <w:r w:rsidRPr="00D237A5">
        <w:t xml:space="preserve">entro de </w:t>
      </w:r>
      <w:r w:rsidR="00616409">
        <w:t>S</w:t>
      </w:r>
      <w:r w:rsidRPr="00D237A5">
        <w:t xml:space="preserve">alud u </w:t>
      </w:r>
      <w:r w:rsidR="00616409">
        <w:t>H</w:t>
      </w:r>
      <w:r w:rsidRPr="00D237A5">
        <w:t xml:space="preserve">ospital de referencia se encuentra fuera de su provincia administrativa, circunstancia que se ha respetado íntegramente en el Observatorio conforme a la planificación sanitaria oficial. </w:t>
      </w:r>
    </w:p>
    <w:p w14:paraId="4B22B494" w14:textId="14C037AF" w:rsidR="00EF5A2C" w:rsidRPr="00DA710A" w:rsidRDefault="00D237A5" w:rsidP="00616409">
      <w:pPr>
        <w:pStyle w:val="Ttulo3"/>
        <w:rPr>
          <w:lang w:val="pt-PT"/>
        </w:rPr>
      </w:pPr>
      <w:bookmarkStart w:id="23" w:name="_Toc234500872"/>
      <w:r w:rsidRPr="00DA710A">
        <w:rPr>
          <w:lang w:val="pt-PT"/>
        </w:rPr>
        <w:t>CIM Douro</w:t>
      </w:r>
      <w:bookmarkEnd w:id="23"/>
    </w:p>
    <w:p w14:paraId="7D2585DC" w14:textId="77777777" w:rsidR="00616409" w:rsidRPr="00F53D56" w:rsidRDefault="00616409" w:rsidP="00616409">
      <w:pPr>
        <w:pStyle w:val="Encabezado"/>
        <w:spacing w:line="264" w:lineRule="auto"/>
        <w:rPr>
          <w:lang w:val="pt-PT"/>
        </w:rPr>
      </w:pPr>
    </w:p>
    <w:p w14:paraId="14A3189E" w14:textId="7D248594" w:rsidR="00EF5A2C" w:rsidRPr="00DA710A" w:rsidRDefault="0046217A" w:rsidP="00616409">
      <w:pPr>
        <w:spacing w:after="0"/>
        <w:jc w:val="both"/>
        <w:rPr>
          <w:lang w:val="pt-PT"/>
        </w:rPr>
      </w:pPr>
      <w:r>
        <w:rPr>
          <w:lang w:val="pt-PT"/>
        </w:rPr>
        <w:t>Fuentes de información</w:t>
      </w:r>
      <w:r w:rsidR="00EF5A2C" w:rsidRPr="00DA710A">
        <w:rPr>
          <w:lang w:val="pt-PT"/>
        </w:rPr>
        <w:t>:</w:t>
      </w:r>
    </w:p>
    <w:p w14:paraId="4FF4350C" w14:textId="3150D00C" w:rsidR="00EF5A2C" w:rsidRPr="00DA710A" w:rsidRDefault="00EF5A2C" w:rsidP="00616409">
      <w:pPr>
        <w:pStyle w:val="Prrafodelista"/>
        <w:numPr>
          <w:ilvl w:val="0"/>
          <w:numId w:val="0"/>
        </w:numPr>
        <w:spacing w:after="0"/>
        <w:ind w:left="720"/>
        <w:rPr>
          <w:lang w:val="pt-PT"/>
        </w:rPr>
      </w:pPr>
      <w:r w:rsidRPr="00DA710A">
        <w:rPr>
          <w:lang w:val="pt-PT"/>
        </w:rPr>
        <w:t>PORDATA</w:t>
      </w:r>
    </w:p>
    <w:p w14:paraId="66A3EA6B" w14:textId="77A479B5" w:rsidR="00EF5A2C" w:rsidRPr="00DA710A" w:rsidRDefault="00EF5A2C" w:rsidP="00616409">
      <w:pPr>
        <w:pStyle w:val="Prrafodelista"/>
        <w:numPr>
          <w:ilvl w:val="0"/>
          <w:numId w:val="0"/>
        </w:numPr>
        <w:ind w:left="720"/>
        <w:rPr>
          <w:lang w:val="pt-PT"/>
        </w:rPr>
      </w:pPr>
      <w:hyperlink r:id="rId28" w:history="1">
        <w:r w:rsidRPr="00DA710A">
          <w:rPr>
            <w:rStyle w:val="Hipervnculo"/>
            <w:lang w:val="pt-PT"/>
          </w:rPr>
          <w:t>https://www.pordata.pt/db/municipios/ambiente+de+consulta/tabela</w:t>
        </w:r>
      </w:hyperlink>
    </w:p>
    <w:p w14:paraId="775341E8" w14:textId="77777777" w:rsidR="00EF5A2C" w:rsidRDefault="00EF5A2C" w:rsidP="00616409">
      <w:pPr>
        <w:pStyle w:val="Prrafodelista"/>
        <w:numPr>
          <w:ilvl w:val="0"/>
          <w:numId w:val="0"/>
        </w:numPr>
        <w:ind w:left="720"/>
        <w:rPr>
          <w:lang w:val="pt-PT"/>
        </w:rPr>
      </w:pPr>
    </w:p>
    <w:p w14:paraId="64DB1050" w14:textId="699E6DDA" w:rsidR="00EF5A2C" w:rsidRDefault="00EF5A2C" w:rsidP="00616409">
      <w:pPr>
        <w:pStyle w:val="Prrafodelista"/>
        <w:numPr>
          <w:ilvl w:val="0"/>
          <w:numId w:val="0"/>
        </w:numPr>
        <w:ind w:left="720"/>
        <w:rPr>
          <w:lang w:val="pt-PT"/>
        </w:rPr>
      </w:pPr>
      <w:r w:rsidRPr="00EF5A2C">
        <w:rPr>
          <w:lang w:val="pt-PT"/>
        </w:rPr>
        <w:t>Unidade Local de Saúde de Trás-os-Montes e Alto Douro (ULSTMAD).</w:t>
      </w:r>
    </w:p>
    <w:p w14:paraId="4BC44B7A" w14:textId="16FE79BF" w:rsidR="00EF5A2C" w:rsidRDefault="00EF5A2C" w:rsidP="00616409">
      <w:pPr>
        <w:pStyle w:val="Prrafodelista"/>
        <w:numPr>
          <w:ilvl w:val="0"/>
          <w:numId w:val="0"/>
        </w:numPr>
        <w:ind w:left="720"/>
        <w:rPr>
          <w:lang w:val="pt-PT"/>
        </w:rPr>
      </w:pPr>
      <w:hyperlink r:id="rId29" w:history="1">
        <w:r w:rsidRPr="00EF5A2C">
          <w:rPr>
            <w:rStyle w:val="Hipervnculo"/>
            <w:lang w:val="pt-PT"/>
          </w:rPr>
          <w:t>https://www.ulstmad.min-saude.pt/servicos-clinicos/centro-de-gestao-de-cuidados-de-saude-primarios/</w:t>
        </w:r>
      </w:hyperlink>
    </w:p>
    <w:p w14:paraId="2E752DE5" w14:textId="77777777" w:rsidR="00EF5A2C" w:rsidRPr="00EF5A2C" w:rsidRDefault="00EF5A2C" w:rsidP="00616409">
      <w:pPr>
        <w:pStyle w:val="Prrafodelista"/>
        <w:numPr>
          <w:ilvl w:val="0"/>
          <w:numId w:val="0"/>
        </w:numPr>
        <w:ind w:left="720"/>
        <w:rPr>
          <w:lang w:val="pt-PT"/>
        </w:rPr>
      </w:pPr>
    </w:p>
    <w:p w14:paraId="01BC9012" w14:textId="6D0F7030" w:rsidR="00EF5A2C" w:rsidRPr="00EF5A2C" w:rsidRDefault="00EF5A2C" w:rsidP="00616409">
      <w:pPr>
        <w:pStyle w:val="Prrafodelista"/>
        <w:numPr>
          <w:ilvl w:val="0"/>
          <w:numId w:val="0"/>
        </w:numPr>
        <w:ind w:left="720"/>
        <w:rPr>
          <w:lang w:val="pt-PT"/>
        </w:rPr>
      </w:pPr>
      <w:r w:rsidRPr="00EF5A2C">
        <w:rPr>
          <w:lang w:val="pt-PT"/>
        </w:rPr>
        <w:t>Portal oficial del Serviço Nacional de Saúde (SNS).</w:t>
      </w:r>
    </w:p>
    <w:p w14:paraId="29A06891" w14:textId="20ED9F1F" w:rsidR="00EF5A2C" w:rsidRDefault="00EF5A2C" w:rsidP="00616409">
      <w:pPr>
        <w:pStyle w:val="Prrafodelista"/>
        <w:numPr>
          <w:ilvl w:val="0"/>
          <w:numId w:val="0"/>
        </w:numPr>
        <w:ind w:left="720"/>
        <w:rPr>
          <w:lang w:val="pt-PT"/>
        </w:rPr>
      </w:pPr>
      <w:hyperlink r:id="rId30" w:history="1">
        <w:r w:rsidRPr="00EF5A2C">
          <w:rPr>
            <w:rStyle w:val="Hipervnculo"/>
            <w:lang w:val="pt-PT"/>
          </w:rPr>
          <w:t>https://www.sns.gov.pt/entidades-de-saude/unidade-local-de-saude-de-tras-os-montes-e-alto-douro/</w:t>
        </w:r>
      </w:hyperlink>
    </w:p>
    <w:p w14:paraId="241F408C" w14:textId="52A6D004" w:rsidR="005F620F" w:rsidRDefault="00EF5A2C" w:rsidP="0021543D">
      <w:pPr>
        <w:jc w:val="both"/>
      </w:pPr>
      <w:r>
        <w:t>La información corresponde al ejercicio 2025, utilizando la versión oficial más reciente disponible durante la elaboración del Observatorio.</w:t>
      </w:r>
    </w:p>
    <w:p w14:paraId="41911737" w14:textId="2E27BEBE" w:rsidR="00096B5E" w:rsidRDefault="00096B5E" w:rsidP="00096B5E">
      <w:pPr>
        <w:jc w:val="both"/>
      </w:pPr>
      <w:r>
        <w:t xml:space="preserve">Para cada uno de los municipios analizados se ha identificado el Centro de </w:t>
      </w:r>
      <w:proofErr w:type="spellStart"/>
      <w:r>
        <w:t>Saúde</w:t>
      </w:r>
      <w:proofErr w:type="spellEnd"/>
      <w:r>
        <w:t xml:space="preserve"> correspondiente, que constituye el principal recurso de Atención Primaria del municipio. Dado que todos los municipios incluidos en el ámbito de estudio disponen de, al menos, un Centro de </w:t>
      </w:r>
      <w:proofErr w:type="spellStart"/>
      <w:r>
        <w:t>Saúde</w:t>
      </w:r>
      <w:proofErr w:type="spellEnd"/>
      <w:r>
        <w:t>, no se incorpora un indicador específico de consultorios locales, al no resultar necesario para el análisis comparativo.</w:t>
      </w:r>
    </w:p>
    <w:p w14:paraId="05783228" w14:textId="1D4399B8" w:rsidR="00096B5E" w:rsidRDefault="00096B5E" w:rsidP="00096B5E">
      <w:pPr>
        <w:jc w:val="both"/>
      </w:pPr>
      <w:r>
        <w:t xml:space="preserve">Asimismo, para cada municipio se identifica el </w:t>
      </w:r>
      <w:r w:rsidR="00616409">
        <w:t>H</w:t>
      </w:r>
      <w:r>
        <w:t xml:space="preserve">ospital público de referencia asignado conforme a la organización territorial oficial del </w:t>
      </w:r>
      <w:proofErr w:type="spellStart"/>
      <w:r>
        <w:t>Serviço</w:t>
      </w:r>
      <w:proofErr w:type="spellEnd"/>
      <w:r>
        <w:t xml:space="preserve"> Nacional de </w:t>
      </w:r>
      <w:proofErr w:type="spellStart"/>
      <w:r>
        <w:t>Saúde</w:t>
      </w:r>
      <w:proofErr w:type="spellEnd"/>
      <w:r>
        <w:t>.</w:t>
      </w:r>
    </w:p>
    <w:p w14:paraId="13953B18" w14:textId="77777777" w:rsidR="00616409" w:rsidRDefault="00616409" w:rsidP="00096B5E">
      <w:pPr>
        <w:jc w:val="both"/>
        <w:rPr>
          <w:u w:val="single"/>
        </w:rPr>
      </w:pPr>
      <w:r>
        <w:rPr>
          <w:u w:val="single"/>
        </w:rPr>
        <w:br w:type="page"/>
      </w:r>
    </w:p>
    <w:p w14:paraId="70A355CB" w14:textId="7DE9F627" w:rsidR="00096B5E" w:rsidRDefault="00096B5E" w:rsidP="00616409">
      <w:pPr>
        <w:pStyle w:val="Ttulo4"/>
      </w:pPr>
      <w:r w:rsidRPr="00096B5E">
        <w:lastRenderedPageBreak/>
        <w:t>Cálculo de distancias</w:t>
      </w:r>
    </w:p>
    <w:p w14:paraId="4A09721D" w14:textId="2A03B164" w:rsidR="00096B5E" w:rsidRDefault="00096B5E" w:rsidP="00616409">
      <w:r>
        <w:t xml:space="preserve">Las distancias publicadas corresponden a la distancia aproximada </w:t>
      </w:r>
      <w:r w:rsidR="00616409">
        <w:t>en km</w:t>
      </w:r>
      <w:r>
        <w:t xml:space="preserve"> entre el Centro de </w:t>
      </w:r>
      <w:proofErr w:type="spellStart"/>
      <w:r>
        <w:t>Saúde</w:t>
      </w:r>
      <w:proofErr w:type="spellEnd"/>
      <w:r>
        <w:t xml:space="preserve"> del municipio y el </w:t>
      </w:r>
      <w:r w:rsidR="00616409">
        <w:t>H</w:t>
      </w:r>
      <w:r>
        <w:t>ospital público de referencia asignado. Para ello se han obtenido las coordenadas geográficas oficiales de los recursos sanitarios y se ha realizado posteriormente el cálculo de distancias mediante herramientas de georreferenciación.</w:t>
      </w:r>
      <w:r w:rsidR="00616409">
        <w:t xml:space="preserve"> </w:t>
      </w:r>
      <w:r>
        <w:t>Las distancias tienen carácter orientativo y permiten evaluar la accesibilidad territorial a la atención hospitalaria especializada.</w:t>
      </w:r>
    </w:p>
    <w:p w14:paraId="56316F4E" w14:textId="3E4A5BFC" w:rsidR="00096B5E" w:rsidRPr="00096B5E" w:rsidRDefault="00096B5E" w:rsidP="00616409">
      <w:pPr>
        <w:pStyle w:val="Ttulo4"/>
      </w:pPr>
      <w:r w:rsidRPr="00096B5E">
        <w:t>Información de interés metodológico</w:t>
      </w:r>
    </w:p>
    <w:p w14:paraId="42618E94" w14:textId="2D11B7EB" w:rsidR="00096B5E" w:rsidRDefault="00096B5E" w:rsidP="00616409">
      <w:r>
        <w:t xml:space="preserve">Los indicadores publicados reflejan la organización territorial oficial vigente del </w:t>
      </w:r>
      <w:proofErr w:type="spellStart"/>
      <w:r>
        <w:t>Serviço</w:t>
      </w:r>
      <w:proofErr w:type="spellEnd"/>
      <w:r>
        <w:t xml:space="preserve"> Nacional de </w:t>
      </w:r>
      <w:proofErr w:type="spellStart"/>
      <w:r>
        <w:t>Saúde</w:t>
      </w:r>
      <w:proofErr w:type="spellEnd"/>
      <w:r>
        <w:t xml:space="preserve"> y de la </w:t>
      </w:r>
      <w:proofErr w:type="spellStart"/>
      <w:r>
        <w:t>Unidade</w:t>
      </w:r>
      <w:proofErr w:type="spellEnd"/>
      <w:r>
        <w:t xml:space="preserve"> Local de </w:t>
      </w:r>
      <w:proofErr w:type="spellStart"/>
      <w:r>
        <w:t>Saúde</w:t>
      </w:r>
      <w:proofErr w:type="spellEnd"/>
      <w:r>
        <w:t xml:space="preserve"> de </w:t>
      </w:r>
      <w:proofErr w:type="spellStart"/>
      <w:r>
        <w:t>Trás</w:t>
      </w:r>
      <w:proofErr w:type="spellEnd"/>
      <w:r>
        <w:t xml:space="preserve">-os-Montes e Alto </w:t>
      </w:r>
      <w:proofErr w:type="spellStart"/>
      <w:r>
        <w:t>Douro</w:t>
      </w:r>
      <w:proofErr w:type="spellEnd"/>
      <w:r>
        <w:t xml:space="preserve"> (ULSTMAD).</w:t>
      </w:r>
    </w:p>
    <w:p w14:paraId="7A49D694" w14:textId="716290E3" w:rsidR="00616409" w:rsidRDefault="00616409" w:rsidP="00616409">
      <w:r w:rsidRPr="00616409">
        <w:t>La unidad territorial de análisis utilizada en el Observatorio es el concelho (municipio). Las freguesías no constituyen unidades independientes de análisis y, por tanto, no generan registros específicos dentro del Observatorio.</w:t>
      </w:r>
    </w:p>
    <w:p w14:paraId="34376E4D" w14:textId="0F43436E" w:rsidR="00096B5E" w:rsidRDefault="00096B5E" w:rsidP="00616409">
      <w:r>
        <w:t xml:space="preserve">La asignación del </w:t>
      </w:r>
      <w:r w:rsidR="007E5636">
        <w:t>H</w:t>
      </w:r>
      <w:r>
        <w:t>ospital de referencia responde a la planificación oficial del sistema sanitario portugués, basada en criterios asistenciales, funcionales y de accesibilidad, por lo que no depende exclusivamente de la proximidad geográfica.</w:t>
      </w:r>
    </w:p>
    <w:p w14:paraId="4467B557" w14:textId="70A4C22B" w:rsidR="00096B5E" w:rsidRPr="007E5636" w:rsidRDefault="005C290F" w:rsidP="007E5636">
      <w:pPr>
        <w:pStyle w:val="Ttulo3"/>
        <w:rPr>
          <w:rStyle w:val="Fuerte"/>
        </w:rPr>
      </w:pPr>
      <w:bookmarkStart w:id="24" w:name="_Toc234500873"/>
      <w:r w:rsidRPr="007E5636">
        <w:rPr>
          <w:rStyle w:val="Fuerte"/>
        </w:rPr>
        <w:t>Centros de día</w:t>
      </w:r>
      <w:bookmarkEnd w:id="24"/>
    </w:p>
    <w:p w14:paraId="5227D11B" w14:textId="21463270" w:rsidR="007E5636" w:rsidRDefault="009B1011" w:rsidP="007E5636">
      <w:r>
        <w:t>El indicador relativo a centros de día tiene por finalidad identificar la disponibilidad de recursos de atención diurna dirigidos principalmente a personas mayores y personas en situación de dependencia en cada municipio.</w:t>
      </w:r>
    </w:p>
    <w:p w14:paraId="244D464E" w14:textId="1D09AE68" w:rsidR="007E5636" w:rsidRDefault="009B1011" w:rsidP="007E5636">
      <w:pPr>
        <w:pStyle w:val="Ttulo3"/>
      </w:pPr>
      <w:bookmarkStart w:id="25" w:name="_Toc234500874"/>
      <w:r w:rsidRPr="009B1011">
        <w:t>Salamanca y Zamora</w:t>
      </w:r>
      <w:bookmarkEnd w:id="25"/>
    </w:p>
    <w:p w14:paraId="4B0CA8A1" w14:textId="77777777" w:rsidR="007E5636" w:rsidRPr="007E5636" w:rsidRDefault="007E5636" w:rsidP="007E5636">
      <w:pPr>
        <w:pStyle w:val="Encabezado"/>
        <w:spacing w:line="264" w:lineRule="auto"/>
      </w:pPr>
    </w:p>
    <w:p w14:paraId="28C8CF41" w14:textId="50567C82" w:rsidR="009B1011" w:rsidRDefault="0046217A" w:rsidP="009B1011">
      <w:pPr>
        <w:pStyle w:val="Textoindependiente2"/>
        <w:spacing w:after="0" w:line="264" w:lineRule="auto"/>
      </w:pPr>
      <w:r>
        <w:t>Fuentes de información</w:t>
      </w:r>
      <w:r w:rsidR="009B1011">
        <w:t>:</w:t>
      </w:r>
    </w:p>
    <w:p w14:paraId="2006C275" w14:textId="3F4EBBF8" w:rsidR="009B1011" w:rsidRDefault="009B1011" w:rsidP="007E5636">
      <w:pPr>
        <w:pStyle w:val="Prrafodelista"/>
        <w:numPr>
          <w:ilvl w:val="0"/>
          <w:numId w:val="0"/>
        </w:numPr>
        <w:ind w:left="720"/>
      </w:pPr>
      <w:r>
        <w:t>Consejería de Familia e Igualdad de Oportunidades. Junta de Castilla y León.</w:t>
      </w:r>
    </w:p>
    <w:p w14:paraId="42D5CAB0" w14:textId="77D868A2" w:rsidR="009B1011" w:rsidRDefault="009B1011" w:rsidP="007E5636">
      <w:pPr>
        <w:pStyle w:val="Prrafodelista"/>
        <w:numPr>
          <w:ilvl w:val="0"/>
          <w:numId w:val="0"/>
        </w:numPr>
        <w:ind w:left="720"/>
      </w:pPr>
      <w:r w:rsidRPr="009B1011">
        <w:t>Catálogo Digital de Servicios Sociales de Castilla y León (CATDISS)</w:t>
      </w:r>
    </w:p>
    <w:p w14:paraId="25487E9B" w14:textId="47BEAA06" w:rsidR="005C290F" w:rsidRDefault="005C290F" w:rsidP="007E5636">
      <w:pPr>
        <w:pStyle w:val="Prrafodelista"/>
        <w:numPr>
          <w:ilvl w:val="0"/>
          <w:numId w:val="0"/>
        </w:numPr>
        <w:ind w:left="720"/>
      </w:pPr>
      <w:hyperlink r:id="rId31" w:anchor="/busquedas/busqueda-recurso/busquedas-recurso" w:history="1">
        <w:r w:rsidRPr="009B1011">
          <w:rPr>
            <w:rStyle w:val="Hipervnculo"/>
          </w:rPr>
          <w:t>https://servicios.jcyl.es/catdiss/#/busquedas/busqueda-recurso/busquedas-recurso</w:t>
        </w:r>
      </w:hyperlink>
      <w:r>
        <w:t xml:space="preserve"> </w:t>
      </w:r>
    </w:p>
    <w:p w14:paraId="23E8DAD2" w14:textId="7518FC64" w:rsidR="00096B5E" w:rsidRDefault="009B1011" w:rsidP="009B1011">
      <w:pPr>
        <w:pStyle w:val="Textoindependiente2"/>
        <w:spacing w:after="360" w:line="264" w:lineRule="auto"/>
      </w:pPr>
      <w:r w:rsidRPr="009B1011">
        <w:t xml:space="preserve">A partir del Catálogo Digital de Servicios Sociales de Castilla y León (CATDISS) se identifican los recursos clasificados como </w:t>
      </w:r>
      <w:r w:rsidR="007E5636">
        <w:t>c</w:t>
      </w:r>
      <w:r w:rsidRPr="009B1011">
        <w:t xml:space="preserve">entros de </w:t>
      </w:r>
      <w:r w:rsidR="007E5636">
        <w:t>d</w:t>
      </w:r>
      <w:r w:rsidRPr="009B1011">
        <w:t>ía existentes en las provincias de Salamanca y Zamora.</w:t>
      </w:r>
      <w:r>
        <w:t xml:space="preserve"> El Observatorio utiliza esta información únicamente para la identificación y validación de los recursos, publicando exclusivamente el número total de centros de día existentes en cada municipio. Cuando un municipio dispone de varios centros de día, el indicador refleja el número total de recursos identificados. En los municipios donde no se ha localizado ningún centro de día registrado en CATDISS, el indicador adopta el valor 0.</w:t>
      </w:r>
    </w:p>
    <w:p w14:paraId="00DC2170" w14:textId="19F9FDC5" w:rsidR="005F620F" w:rsidRDefault="009B1011" w:rsidP="007E5636">
      <w:pPr>
        <w:pStyle w:val="Ttulo3"/>
        <w:rPr>
          <w:lang w:val="pt-PT"/>
        </w:rPr>
      </w:pPr>
      <w:bookmarkStart w:id="26" w:name="_Toc234500875"/>
      <w:r w:rsidRPr="00DA710A">
        <w:rPr>
          <w:lang w:val="pt-PT"/>
        </w:rPr>
        <w:t>CIM Douro</w:t>
      </w:r>
      <w:bookmarkEnd w:id="26"/>
    </w:p>
    <w:p w14:paraId="795B28FE" w14:textId="77777777" w:rsidR="007E5636" w:rsidRPr="00F53D56" w:rsidRDefault="007E5636" w:rsidP="007E5636">
      <w:pPr>
        <w:pStyle w:val="Encabezado"/>
        <w:spacing w:line="264" w:lineRule="auto"/>
        <w:rPr>
          <w:lang w:val="pt-PT"/>
        </w:rPr>
      </w:pPr>
    </w:p>
    <w:p w14:paraId="308777CE" w14:textId="37749198" w:rsidR="009B1011" w:rsidRPr="00DA710A" w:rsidRDefault="0046217A" w:rsidP="00EB2726">
      <w:pPr>
        <w:pStyle w:val="Textoindependiente2"/>
        <w:spacing w:after="0" w:line="264" w:lineRule="auto"/>
        <w:rPr>
          <w:lang w:val="pt-PT"/>
        </w:rPr>
      </w:pPr>
      <w:r>
        <w:rPr>
          <w:lang w:val="pt-PT"/>
        </w:rPr>
        <w:t>Fuentes de información</w:t>
      </w:r>
      <w:r w:rsidR="00440273" w:rsidRPr="00DA710A">
        <w:rPr>
          <w:lang w:val="pt-PT"/>
        </w:rPr>
        <w:t>:</w:t>
      </w:r>
    </w:p>
    <w:p w14:paraId="01F18DCD" w14:textId="55A265F7" w:rsidR="00440273" w:rsidRDefault="00440273" w:rsidP="007E5636">
      <w:pPr>
        <w:pStyle w:val="Textoindependiente2"/>
        <w:spacing w:after="0"/>
        <w:ind w:firstLine="720"/>
        <w:rPr>
          <w:lang w:val="pt-PT"/>
        </w:rPr>
      </w:pPr>
      <w:r w:rsidRPr="00440273">
        <w:rPr>
          <w:lang w:val="pt-PT"/>
        </w:rPr>
        <w:t>Carta Social de Portugal, base oficial de la Rede de Serviços e Equipamentos Sociais (RSES).</w:t>
      </w:r>
    </w:p>
    <w:p w14:paraId="40A45667" w14:textId="78AC43E2" w:rsidR="00F742C2" w:rsidRDefault="0094420B" w:rsidP="007E5636">
      <w:pPr>
        <w:pStyle w:val="Textoindependiente2"/>
        <w:spacing w:after="0"/>
        <w:ind w:firstLine="720"/>
      </w:pPr>
      <w:hyperlink r:id="rId32" w:history="1">
        <w:r w:rsidRPr="008C5110">
          <w:rPr>
            <w:rStyle w:val="Hipervnculo"/>
          </w:rPr>
          <w:t>https://www.cartasocial.pt/dashboard</w:t>
        </w:r>
      </w:hyperlink>
    </w:p>
    <w:p w14:paraId="5771FE30" w14:textId="77777777" w:rsidR="00EB2726" w:rsidRDefault="00EB2726" w:rsidP="00EB2726">
      <w:pPr>
        <w:pStyle w:val="Textoindependiente2"/>
        <w:spacing w:after="0"/>
      </w:pPr>
    </w:p>
    <w:p w14:paraId="150DBC32" w14:textId="561A0E52" w:rsidR="00440273" w:rsidRDefault="00440273" w:rsidP="00440273">
      <w:pPr>
        <w:pStyle w:val="Textoindependiente2"/>
        <w:spacing w:after="360" w:line="264" w:lineRule="auto"/>
      </w:pPr>
      <w:r>
        <w:t>La información corresponde al ejercicio 202</w:t>
      </w:r>
      <w:r w:rsidR="008C5110">
        <w:t>4</w:t>
      </w:r>
      <w:r>
        <w:t>, utilizando la versión oficial más reciente disponible durante la elaboración del Observatorio.</w:t>
      </w:r>
    </w:p>
    <w:p w14:paraId="0EB04E72" w14:textId="3A8EE60E" w:rsidR="009B1011" w:rsidRDefault="008C5110" w:rsidP="009B1011">
      <w:pPr>
        <w:pStyle w:val="Textoindependiente2"/>
        <w:spacing w:after="360" w:line="264" w:lineRule="auto"/>
      </w:pPr>
      <w:r w:rsidRPr="008C5110">
        <w:t>El Observatorio publica exclusivamente el número total de centros de día identificados por municipio. Cuando no existe ningún recurso registrado, el indicador adopta el valor 0</w:t>
      </w:r>
      <w:r>
        <w:t>.</w:t>
      </w:r>
    </w:p>
    <w:p w14:paraId="6DB55F1A" w14:textId="77777777" w:rsidR="007E5636" w:rsidRDefault="007E5636" w:rsidP="008C5110">
      <w:pPr>
        <w:pStyle w:val="Textoindependiente2"/>
      </w:pPr>
      <w:r>
        <w:br w:type="page"/>
      </w:r>
    </w:p>
    <w:p w14:paraId="45DA18A1" w14:textId="433F9233" w:rsidR="007E5636" w:rsidRDefault="007E5636" w:rsidP="007E5636">
      <w:pPr>
        <w:pStyle w:val="Ttulo4"/>
      </w:pPr>
      <w:r w:rsidRPr="00096B5E">
        <w:lastRenderedPageBreak/>
        <w:t>Información de interés metodológico</w:t>
      </w:r>
    </w:p>
    <w:p w14:paraId="12B3925F" w14:textId="115EAD19" w:rsidR="008C5110" w:rsidRDefault="008C5110" w:rsidP="008C5110">
      <w:pPr>
        <w:pStyle w:val="Textoindependiente2"/>
      </w:pPr>
      <w:r w:rsidRPr="008C5110">
        <w:t xml:space="preserve">En Portugal, el </w:t>
      </w:r>
      <w:r w:rsidR="007E5636">
        <w:t>c</w:t>
      </w:r>
      <w:r w:rsidRPr="008C5110">
        <w:t xml:space="preserve">entro de </w:t>
      </w:r>
      <w:r w:rsidR="007E5636">
        <w:t>dí</w:t>
      </w:r>
      <w:r w:rsidRPr="008C5110">
        <w:t xml:space="preserve">a constituye una respuesta social integrada en la Rede de </w:t>
      </w:r>
      <w:proofErr w:type="spellStart"/>
      <w:r w:rsidRPr="008C5110">
        <w:t>Serviços</w:t>
      </w:r>
      <w:proofErr w:type="spellEnd"/>
      <w:r w:rsidRPr="008C5110">
        <w:t xml:space="preserve"> e </w:t>
      </w:r>
      <w:proofErr w:type="spellStart"/>
      <w:r w:rsidRPr="008C5110">
        <w:t>Equipamentos</w:t>
      </w:r>
      <w:proofErr w:type="spellEnd"/>
      <w:r w:rsidRPr="008C5110">
        <w:t xml:space="preserve"> </w:t>
      </w:r>
      <w:proofErr w:type="spellStart"/>
      <w:r w:rsidRPr="008C5110">
        <w:t>Sociais</w:t>
      </w:r>
      <w:proofErr w:type="spellEnd"/>
      <w:r w:rsidRPr="008C5110">
        <w:t xml:space="preserve"> (RSES)</w:t>
      </w:r>
      <w:r>
        <w:t xml:space="preserve">. Es habitual que esta respuesta social sea gestionada por la misma entidad titular de una </w:t>
      </w:r>
      <w:proofErr w:type="spellStart"/>
      <w:r>
        <w:t>Estrutura</w:t>
      </w:r>
      <w:proofErr w:type="spellEnd"/>
      <w:r>
        <w:t xml:space="preserve"> Residencial para </w:t>
      </w:r>
      <w:proofErr w:type="spellStart"/>
      <w:r>
        <w:t>Pessoas</w:t>
      </w:r>
      <w:proofErr w:type="spellEnd"/>
      <w:r>
        <w:t xml:space="preserve"> </w:t>
      </w:r>
      <w:proofErr w:type="spellStart"/>
      <w:r>
        <w:t>Idosas</w:t>
      </w:r>
      <w:proofErr w:type="spellEnd"/>
      <w:r>
        <w:t xml:space="preserve"> (ERPI), compartiendo instalaciones, personal o recursos organizativos. En consecuencia, un mismo equipamiento puede ofrecer simultáneamente servicios residenciales y atención de día, sin que ello suponga la existencia de dos establecimientos diferenciados. Por este motivo, el Observatorio contabiliza exclusivamente la existencia de la respuesta social </w:t>
      </w:r>
      <w:r w:rsidR="007E5636">
        <w:t>c</w:t>
      </w:r>
      <w:r>
        <w:t xml:space="preserve">entro de </w:t>
      </w:r>
      <w:r w:rsidR="00F53D56">
        <w:t>día</w:t>
      </w:r>
      <w:r>
        <w:t>, con independencia de que esta se preste de forma integrada dentro de un establecimiento residencial.</w:t>
      </w:r>
    </w:p>
    <w:p w14:paraId="4954F523" w14:textId="77777777" w:rsidR="008C5110" w:rsidRDefault="008C5110" w:rsidP="008C5110">
      <w:pPr>
        <w:pStyle w:val="Textoindependiente2"/>
      </w:pPr>
    </w:p>
    <w:p w14:paraId="38E2A25C" w14:textId="2A334D8F" w:rsidR="008C5110" w:rsidRDefault="008C5110" w:rsidP="007E5636">
      <w:pPr>
        <w:pStyle w:val="Ttulo3"/>
        <w:rPr>
          <w:rStyle w:val="Fuerte"/>
        </w:rPr>
      </w:pPr>
      <w:bookmarkStart w:id="27" w:name="_Toc234500876"/>
      <w:r w:rsidRPr="007E5636">
        <w:rPr>
          <w:rStyle w:val="Fuerte"/>
        </w:rPr>
        <w:t>Residencias</w:t>
      </w:r>
      <w:bookmarkEnd w:id="27"/>
    </w:p>
    <w:p w14:paraId="72D7B15D" w14:textId="6BAE3D99" w:rsidR="007E5636" w:rsidRPr="007E5636" w:rsidRDefault="00D313B1" w:rsidP="007E5636">
      <w:r w:rsidRPr="00D313B1">
        <w:t>El indicador relativo a residencias para personas mayores tiene por finalidad identificar la disponibilidad de recursos de alojamiento y atención residencial destinados a personas mayores en cada municipio. Asimismo, permite conocer el número de plazas residenciales existentes y su tipología de gestión, facilitando el análisis comparativo de la cobertura territorial de estos recursos.</w:t>
      </w:r>
    </w:p>
    <w:p w14:paraId="7D9D203D" w14:textId="2D131803" w:rsidR="00490032" w:rsidRDefault="00490032" w:rsidP="007E5636">
      <w:pPr>
        <w:pStyle w:val="Ttulo3"/>
      </w:pPr>
      <w:bookmarkStart w:id="28" w:name="_Toc234500877"/>
      <w:r w:rsidRPr="00490032">
        <w:t>Salamanca y Zamora</w:t>
      </w:r>
      <w:bookmarkEnd w:id="28"/>
    </w:p>
    <w:p w14:paraId="37EAEEC8" w14:textId="77777777" w:rsidR="007E5636" w:rsidRPr="007E5636" w:rsidRDefault="007E5636" w:rsidP="007E5636">
      <w:pPr>
        <w:pStyle w:val="Encabezado"/>
        <w:spacing w:line="264" w:lineRule="auto"/>
      </w:pPr>
    </w:p>
    <w:p w14:paraId="44C18AFD" w14:textId="0F990D3A" w:rsidR="00490032" w:rsidRDefault="00490032" w:rsidP="00490032">
      <w:pPr>
        <w:pStyle w:val="Textoindependiente2"/>
        <w:spacing w:after="0"/>
      </w:pPr>
      <w:r>
        <w:t>Fuente principal</w:t>
      </w:r>
    </w:p>
    <w:p w14:paraId="0F8E9952" w14:textId="508CE90E" w:rsidR="00490032" w:rsidRDefault="00490032" w:rsidP="007E5636">
      <w:pPr>
        <w:pStyle w:val="Textoindependiente2"/>
        <w:spacing w:after="0"/>
        <w:ind w:firstLine="720"/>
      </w:pPr>
      <w:r>
        <w:t>Ayuda al Anciano – Directorio de residencias de mayores</w:t>
      </w:r>
    </w:p>
    <w:p w14:paraId="4E02E81B" w14:textId="743236A7" w:rsidR="00490032" w:rsidRDefault="00490032" w:rsidP="007E5636">
      <w:pPr>
        <w:pStyle w:val="Textoindependiente2"/>
        <w:spacing w:after="0"/>
        <w:ind w:firstLine="720"/>
      </w:pPr>
      <w:hyperlink r:id="rId33" w:history="1">
        <w:r w:rsidRPr="00490032">
          <w:rPr>
            <w:rStyle w:val="Hipervnculo"/>
          </w:rPr>
          <w:t>https://ayudaalancianoresidencias.com/residencias-salamanca/</w:t>
        </w:r>
      </w:hyperlink>
    </w:p>
    <w:p w14:paraId="21A6CCB6" w14:textId="1B685ED5" w:rsidR="00490032" w:rsidRDefault="00490032" w:rsidP="007E5636">
      <w:pPr>
        <w:pStyle w:val="Textoindependiente2"/>
        <w:spacing w:after="0"/>
        <w:ind w:firstLine="720"/>
      </w:pPr>
      <w:hyperlink r:id="rId34" w:history="1">
        <w:r w:rsidRPr="00490032">
          <w:rPr>
            <w:rStyle w:val="Hipervnculo"/>
          </w:rPr>
          <w:t>https://ayudaalancianoresidencias.com/residencias-zamora/</w:t>
        </w:r>
      </w:hyperlink>
    </w:p>
    <w:p w14:paraId="52AF835F" w14:textId="77777777" w:rsidR="007E5636" w:rsidRDefault="007E5636" w:rsidP="007E5636">
      <w:pPr>
        <w:pStyle w:val="Textoindependiente2"/>
        <w:spacing w:after="0"/>
        <w:ind w:firstLine="720"/>
      </w:pPr>
    </w:p>
    <w:p w14:paraId="7D1F128B" w14:textId="4C5EC9A8" w:rsidR="008C5110" w:rsidRDefault="00490032" w:rsidP="007E5636">
      <w:r>
        <w:t>La información corresponde al ejercicio 2025, utilizando la versión más reciente disponible durante la elaboración del Observatorio.</w:t>
      </w:r>
    </w:p>
    <w:p w14:paraId="0BA0B887" w14:textId="53D8C1BD" w:rsidR="00490032" w:rsidRDefault="00490032" w:rsidP="007E5636">
      <w:r w:rsidRPr="00490032">
        <w:t xml:space="preserve">A partir de la información publicada en el directorio de residencias se identifican todos los centros residenciales existentes en las provincias de Salamanca y Zamora. Se recopila y normaliza la </w:t>
      </w:r>
      <w:r>
        <w:t xml:space="preserve">información para elaborar los indicadores municipales. </w:t>
      </w:r>
      <w:r w:rsidRPr="00490032">
        <w:t xml:space="preserve">Cuando un municipio dispone de varias residencias, los indicadores corresponden a la suma de todos los centros identificados dentro del término municipal. </w:t>
      </w:r>
      <w:r>
        <w:t>El indicador de las p</w:t>
      </w:r>
      <w:r w:rsidRPr="00490032">
        <w:t>lazas residenciales corresponde a la suma de las plazas autorizadas de todas las residencias ubicadas en el municipio, con independencia de su titularidad.</w:t>
      </w:r>
    </w:p>
    <w:p w14:paraId="2FD3BBA8" w14:textId="1FE22CF9" w:rsidR="00490032" w:rsidRPr="00F72CB3" w:rsidRDefault="00F72CB3" w:rsidP="007E5636">
      <w:r w:rsidRPr="00F72CB3">
        <w:t>Los indicadores publicados reflejan la oferta residencial existente en la fecha de elaboración del Observatorio y no constituyen una medida del número de plazas efectivamente ocupadas ni de la disponibilidad inmediata de plazas.</w:t>
      </w:r>
    </w:p>
    <w:p w14:paraId="46A80BFF" w14:textId="68D2E0BD" w:rsidR="009B1011" w:rsidRDefault="00490032" w:rsidP="007E5636">
      <w:r w:rsidRPr="00F72CB3">
        <w:t>Cuando no existe ninguna residencia registrada, los indicadores adoptan el valor 0.</w:t>
      </w:r>
    </w:p>
    <w:p w14:paraId="4042E0F8" w14:textId="63044C14" w:rsidR="00F72CB3" w:rsidRDefault="00F72CB3" w:rsidP="007E5636">
      <w:pPr>
        <w:pStyle w:val="Ttulo3"/>
        <w:rPr>
          <w:lang w:val="pt-PT"/>
        </w:rPr>
      </w:pPr>
      <w:bookmarkStart w:id="29" w:name="_Toc234500878"/>
      <w:r w:rsidRPr="00DA710A">
        <w:rPr>
          <w:lang w:val="pt-PT"/>
        </w:rPr>
        <w:t>CIM Douro</w:t>
      </w:r>
      <w:bookmarkEnd w:id="29"/>
    </w:p>
    <w:p w14:paraId="5928023E" w14:textId="77777777" w:rsidR="007E5636" w:rsidRPr="007E5636" w:rsidRDefault="007E5636" w:rsidP="007E5636">
      <w:pPr>
        <w:pStyle w:val="Encabezado"/>
        <w:spacing w:line="264" w:lineRule="auto"/>
        <w:rPr>
          <w:lang w:val="pt-PT"/>
        </w:rPr>
      </w:pPr>
    </w:p>
    <w:p w14:paraId="258AEDC7" w14:textId="2266365A" w:rsidR="00F72CB3" w:rsidRPr="00DA710A" w:rsidRDefault="0046217A" w:rsidP="00F742C2">
      <w:pPr>
        <w:pStyle w:val="Textoindependiente2"/>
        <w:spacing w:after="0"/>
        <w:rPr>
          <w:lang w:val="pt-PT"/>
        </w:rPr>
      </w:pPr>
      <w:r>
        <w:rPr>
          <w:lang w:val="pt-PT"/>
        </w:rPr>
        <w:t>Fuentes de información</w:t>
      </w:r>
    </w:p>
    <w:p w14:paraId="21B15B0A" w14:textId="77777777" w:rsidR="00F742C2" w:rsidRDefault="00F742C2" w:rsidP="007E5636">
      <w:pPr>
        <w:pStyle w:val="Textoindependiente2"/>
        <w:spacing w:after="0"/>
        <w:ind w:firstLine="720"/>
        <w:rPr>
          <w:lang w:val="pt-PT"/>
        </w:rPr>
      </w:pPr>
      <w:r w:rsidRPr="00F742C2">
        <w:rPr>
          <w:lang w:val="pt-PT"/>
        </w:rPr>
        <w:t>Carta Social de Portugal, base oficial de la Rede de Serviços e Equipamentos Sociais (RSES).</w:t>
      </w:r>
    </w:p>
    <w:p w14:paraId="158F67A4" w14:textId="2C67B9CB" w:rsidR="00F72CB3" w:rsidRPr="00F53D56" w:rsidRDefault="00F742C2" w:rsidP="007E5636">
      <w:pPr>
        <w:pStyle w:val="Textoindependiente2"/>
        <w:spacing w:after="0"/>
        <w:ind w:firstLine="720"/>
        <w:rPr>
          <w:lang w:val="pt-PT"/>
        </w:rPr>
      </w:pPr>
      <w:hyperlink r:id="rId35" w:history="1">
        <w:r w:rsidRPr="00DA710A">
          <w:rPr>
            <w:rStyle w:val="Hipervnculo"/>
            <w:lang w:val="pt-PT"/>
          </w:rPr>
          <w:t>https://www.cartasocial.pt/dashboard</w:t>
        </w:r>
      </w:hyperlink>
    </w:p>
    <w:p w14:paraId="20043DDB" w14:textId="77777777" w:rsidR="007E5636" w:rsidRPr="00DA710A" w:rsidRDefault="007E5636" w:rsidP="007E5636">
      <w:pPr>
        <w:pStyle w:val="Textoindependiente2"/>
        <w:spacing w:after="0"/>
        <w:ind w:firstLine="720"/>
        <w:rPr>
          <w:lang w:val="pt-PT"/>
        </w:rPr>
      </w:pPr>
    </w:p>
    <w:p w14:paraId="4CA6D804" w14:textId="7C375846" w:rsidR="00F72CB3" w:rsidRPr="00DA710A" w:rsidRDefault="00F72CB3" w:rsidP="007E5636">
      <w:pPr>
        <w:pStyle w:val="Textoindependiente2"/>
        <w:spacing w:after="0"/>
        <w:ind w:firstLine="720"/>
        <w:rPr>
          <w:lang w:val="pt-PT"/>
        </w:rPr>
      </w:pPr>
      <w:r w:rsidRPr="00DA710A">
        <w:rPr>
          <w:lang w:val="pt-PT"/>
        </w:rPr>
        <w:t>Lares Online</w:t>
      </w:r>
    </w:p>
    <w:p w14:paraId="0229A3A6" w14:textId="77777777" w:rsidR="007E5636" w:rsidRDefault="00F72CB3" w:rsidP="007E5636">
      <w:pPr>
        <w:pStyle w:val="Textoindependiente2"/>
        <w:spacing w:after="0"/>
        <w:ind w:firstLine="720"/>
      </w:pPr>
      <w:hyperlink r:id="rId36" w:history="1">
        <w:r w:rsidRPr="00F742C2">
          <w:rPr>
            <w:rStyle w:val="Hipervnculo"/>
          </w:rPr>
          <w:t>https://www.laresonline.pt/</w:t>
        </w:r>
      </w:hyperlink>
    </w:p>
    <w:p w14:paraId="162A292C" w14:textId="77777777" w:rsidR="007E5636" w:rsidRDefault="007E5636" w:rsidP="007E5636">
      <w:pPr>
        <w:pStyle w:val="Textoindependiente2"/>
        <w:spacing w:after="0"/>
      </w:pPr>
    </w:p>
    <w:p w14:paraId="6FC10C95" w14:textId="74013258" w:rsidR="007E5636" w:rsidRDefault="00F72CB3" w:rsidP="007E5636">
      <w:r w:rsidRPr="00F72CB3">
        <w:t>La información corresponde al ejercicio 2026, utilizando la versión oficial más reciente disponible durante la elaboración del Observatorio.</w:t>
      </w:r>
    </w:p>
    <w:p w14:paraId="147376A0" w14:textId="7888E11B" w:rsidR="00F742C2" w:rsidRDefault="00F742C2" w:rsidP="007E5636">
      <w:r>
        <w:t>Cuando un municipio dispone de varias residencias, los indicadores corresponden a la suma de todos los centros identificados dentro del concelho.</w:t>
      </w:r>
      <w:r w:rsidR="00EB2726">
        <w:t xml:space="preserve"> </w:t>
      </w:r>
      <w:r>
        <w:t>C</w:t>
      </w:r>
      <w:r w:rsidR="00EB2726">
        <w:t>u</w:t>
      </w:r>
      <w:r>
        <w:t>ando no existe ninguna residencia registrada, los indicadores adoptan el valor 0.</w:t>
      </w:r>
    </w:p>
    <w:p w14:paraId="352DA129" w14:textId="1BD338D6" w:rsidR="00F742C2" w:rsidRDefault="00F742C2" w:rsidP="001D170F">
      <w:r>
        <w:lastRenderedPageBreak/>
        <w:t>Los indicadores publicados reflejan la oferta residencial existente en la fecha de elaboración del Observatorio y no representan el número de plazas ocupadas ni la disponibilidad efectiva de plazas vacantes.</w:t>
      </w:r>
    </w:p>
    <w:p w14:paraId="718B8F30" w14:textId="35C5AD84" w:rsidR="007E5636" w:rsidRDefault="007E5636" w:rsidP="007E5636">
      <w:pPr>
        <w:pStyle w:val="Ttulo4"/>
      </w:pPr>
      <w:r w:rsidRPr="00096B5E">
        <w:t>Información de interés metodológico</w:t>
      </w:r>
    </w:p>
    <w:p w14:paraId="7F078867" w14:textId="391EE6DD" w:rsidR="00F742C2" w:rsidRDefault="00F742C2" w:rsidP="007E5636">
      <w:r>
        <w:t xml:space="preserve">Asimismo, una misma entidad puede gestionar simultáneamente diferentes respuestas sociales, como ERPI, Centro de Dia o </w:t>
      </w:r>
      <w:proofErr w:type="spellStart"/>
      <w:r>
        <w:t>Serviço</w:t>
      </w:r>
      <w:proofErr w:type="spellEnd"/>
      <w:r>
        <w:t xml:space="preserve"> de </w:t>
      </w:r>
      <w:proofErr w:type="spellStart"/>
      <w:r>
        <w:t>Apoio</w:t>
      </w:r>
      <w:proofErr w:type="spellEnd"/>
      <w:r>
        <w:t xml:space="preserve"> </w:t>
      </w:r>
      <w:proofErr w:type="spellStart"/>
      <w:r>
        <w:t>Domiciliário</w:t>
      </w:r>
      <w:proofErr w:type="spellEnd"/>
      <w:r>
        <w:t>, sin que ello implique duplicidad en los indicadores, ya que cada respuesta social se contabiliza de forma independiente conforme a la clasificación oficial de la Carta Social.</w:t>
      </w:r>
    </w:p>
    <w:p w14:paraId="703936C0" w14:textId="3EEC219E" w:rsidR="00BA00A9" w:rsidRDefault="00EB2726" w:rsidP="007E5636">
      <w:r>
        <w:t xml:space="preserve">El sistema portugués de atención residencial a personas mayores se organiza principalmente mediante </w:t>
      </w:r>
      <w:proofErr w:type="spellStart"/>
      <w:r>
        <w:t>Estruturas</w:t>
      </w:r>
      <w:proofErr w:type="spellEnd"/>
      <w:r>
        <w:t xml:space="preserve"> </w:t>
      </w:r>
      <w:proofErr w:type="spellStart"/>
      <w:r>
        <w:t>Residenciais</w:t>
      </w:r>
      <w:proofErr w:type="spellEnd"/>
      <w:r>
        <w:t xml:space="preserve"> para </w:t>
      </w:r>
      <w:proofErr w:type="spellStart"/>
      <w:r>
        <w:t>Pessoas</w:t>
      </w:r>
      <w:proofErr w:type="spellEnd"/>
      <w:r>
        <w:t xml:space="preserve"> </w:t>
      </w:r>
      <w:proofErr w:type="spellStart"/>
      <w:r>
        <w:t>Idosas</w:t>
      </w:r>
      <w:proofErr w:type="spellEnd"/>
      <w:r>
        <w:t xml:space="preserve"> (ERPI) gestionadas por entidades privadas o por entidades del sector social con acuerdos de cooperación con la Seguridad Social, como las </w:t>
      </w:r>
      <w:proofErr w:type="spellStart"/>
      <w:r>
        <w:t>Instituições</w:t>
      </w:r>
      <w:proofErr w:type="spellEnd"/>
      <w:r>
        <w:t xml:space="preserve"> Particulares de </w:t>
      </w:r>
      <w:proofErr w:type="spellStart"/>
      <w:r>
        <w:t>Solidariedade</w:t>
      </w:r>
      <w:proofErr w:type="spellEnd"/>
      <w:r>
        <w:t xml:space="preserve"> Social (IPSS) o las </w:t>
      </w:r>
      <w:proofErr w:type="spellStart"/>
      <w:r>
        <w:t>Misericórdias</w:t>
      </w:r>
      <w:proofErr w:type="spellEnd"/>
      <w:r>
        <w:t xml:space="preserve">. En los municipios analizados de la </w:t>
      </w:r>
      <w:proofErr w:type="spellStart"/>
      <w:r>
        <w:t>Comunidade</w:t>
      </w:r>
      <w:proofErr w:type="spellEnd"/>
      <w:r>
        <w:t xml:space="preserve"> Intermunicipal do </w:t>
      </w:r>
      <w:proofErr w:type="spellStart"/>
      <w:r>
        <w:t>Douro</w:t>
      </w:r>
      <w:proofErr w:type="spellEnd"/>
      <w:r>
        <w:t xml:space="preserve"> no se han identificado residencias de titularidad estrictamente pública, por lo que el Observatorio adapta la clasificación para mantener la comparabilidad con el resto de </w:t>
      </w:r>
      <w:r w:rsidR="007E5636">
        <w:t>los territorios</w:t>
      </w:r>
      <w:r>
        <w:t xml:space="preserve"> analizados.</w:t>
      </w:r>
    </w:p>
    <w:p w14:paraId="4FE3FF48" w14:textId="655DA9ED" w:rsidR="00BA00A9" w:rsidRPr="001D170F" w:rsidRDefault="001D170F" w:rsidP="001D170F">
      <w:pPr>
        <w:pStyle w:val="Ttulo3"/>
        <w:rPr>
          <w:rStyle w:val="Fuerte"/>
        </w:rPr>
      </w:pPr>
      <w:bookmarkStart w:id="30" w:name="_Toc234500879"/>
      <w:r>
        <w:rPr>
          <w:rStyle w:val="Fuerte"/>
        </w:rPr>
        <w:t>Fa</w:t>
      </w:r>
      <w:r w:rsidR="00BA00A9" w:rsidRPr="001D170F">
        <w:rPr>
          <w:rStyle w:val="Fuerte"/>
        </w:rPr>
        <w:t>rmacias</w:t>
      </w:r>
      <w:bookmarkEnd w:id="30"/>
    </w:p>
    <w:p w14:paraId="484EA2D6" w14:textId="69F7A6E2" w:rsidR="00BA00A9" w:rsidRPr="001D170F" w:rsidRDefault="00BA00A9" w:rsidP="001D170F">
      <w:pPr>
        <w:rPr>
          <w:rStyle w:val="Fuerte"/>
          <w:b w:val="0"/>
          <w:bCs w:val="0"/>
          <w:color w:val="000000" w:themeColor="text1"/>
        </w:rPr>
      </w:pPr>
      <w:r w:rsidRPr="001D170F">
        <w:rPr>
          <w:rStyle w:val="Fuerte"/>
          <w:b w:val="0"/>
          <w:bCs w:val="0"/>
          <w:color w:val="000000" w:themeColor="text1"/>
        </w:rPr>
        <w:t>Los indicadores relativos a las oficinas de farmacia tienen por finalidad identificar la disponibilidad territorial de establecimientos farmacéuticos de atención al público en cada municipio.</w:t>
      </w:r>
    </w:p>
    <w:p w14:paraId="664A18AC" w14:textId="79FE908D" w:rsidR="00BA00A9" w:rsidRDefault="00BA00A9" w:rsidP="0057613F">
      <w:pPr>
        <w:pStyle w:val="Ttulo3"/>
      </w:pPr>
      <w:bookmarkStart w:id="31" w:name="_Toc234500880"/>
      <w:r w:rsidRPr="00BA00A9">
        <w:t>Salamanca y Zamora</w:t>
      </w:r>
      <w:bookmarkEnd w:id="31"/>
    </w:p>
    <w:p w14:paraId="34470BD8" w14:textId="77777777" w:rsidR="0057613F" w:rsidRPr="0057613F" w:rsidRDefault="0057613F" w:rsidP="0057613F">
      <w:pPr>
        <w:pStyle w:val="Encabezado"/>
        <w:spacing w:line="264" w:lineRule="auto"/>
      </w:pPr>
    </w:p>
    <w:p w14:paraId="50357EFC" w14:textId="07DE599E" w:rsidR="00BA00A9" w:rsidRDefault="0046217A" w:rsidP="0057613F">
      <w:pPr>
        <w:pStyle w:val="Textoindependiente2"/>
        <w:spacing w:after="0"/>
      </w:pPr>
      <w:r>
        <w:t>Fuentes de información</w:t>
      </w:r>
    </w:p>
    <w:p w14:paraId="7DB598ED" w14:textId="77777777" w:rsidR="00BA00A9" w:rsidRDefault="00BA00A9" w:rsidP="0057613F">
      <w:pPr>
        <w:pStyle w:val="Textoindependiente2"/>
        <w:spacing w:after="0"/>
        <w:ind w:firstLine="720"/>
      </w:pPr>
      <w:r>
        <w:t>Colegio Oficial de Farmacéuticos de Salamanca.</w:t>
      </w:r>
    </w:p>
    <w:p w14:paraId="72144864" w14:textId="65A58DBE" w:rsidR="00BA00A9" w:rsidRDefault="00BA00A9" w:rsidP="0057613F">
      <w:pPr>
        <w:pStyle w:val="Textoindependiente2"/>
        <w:spacing w:after="0"/>
        <w:ind w:firstLine="720"/>
      </w:pPr>
      <w:hyperlink r:id="rId37" w:history="1">
        <w:r w:rsidRPr="00BA00A9">
          <w:rPr>
            <w:rStyle w:val="Hipervnculo"/>
          </w:rPr>
          <w:t>https://cofsalamanca.com/mapa-de-farmacias/</w:t>
        </w:r>
      </w:hyperlink>
    </w:p>
    <w:p w14:paraId="35672B6E" w14:textId="77777777" w:rsidR="0057613F" w:rsidRDefault="0057613F" w:rsidP="0057613F">
      <w:pPr>
        <w:pStyle w:val="Textoindependiente2"/>
        <w:spacing w:after="0"/>
        <w:ind w:firstLine="720"/>
      </w:pPr>
    </w:p>
    <w:p w14:paraId="5B001472" w14:textId="4677841E" w:rsidR="00BA00A9" w:rsidRDefault="00BA00A9" w:rsidP="0057613F">
      <w:pPr>
        <w:pStyle w:val="Textoindependiente2"/>
        <w:spacing w:after="0"/>
        <w:ind w:firstLine="720"/>
      </w:pPr>
      <w:r>
        <w:t>Colegio Oficial de Farmacéuticos de Zamora.</w:t>
      </w:r>
    </w:p>
    <w:p w14:paraId="17B4A759" w14:textId="51F9E5F7" w:rsidR="00BA00A9" w:rsidRDefault="00BA00A9" w:rsidP="0057613F">
      <w:pPr>
        <w:pStyle w:val="Textoindependiente2"/>
        <w:spacing w:after="0"/>
        <w:ind w:firstLine="720"/>
      </w:pPr>
      <w:hyperlink r:id="rId38" w:history="1">
        <w:r w:rsidRPr="00BA00A9">
          <w:rPr>
            <w:rStyle w:val="Hipervnculo"/>
          </w:rPr>
          <w:t>https://www.cofzamora.es/es/ciudadanos/localizador-de-farmacias</w:t>
        </w:r>
      </w:hyperlink>
    </w:p>
    <w:p w14:paraId="184E347B" w14:textId="77777777" w:rsidR="0057613F" w:rsidRDefault="0057613F" w:rsidP="0057613F">
      <w:pPr>
        <w:pStyle w:val="Textoindependiente2"/>
        <w:spacing w:after="0"/>
        <w:ind w:firstLine="720"/>
      </w:pPr>
    </w:p>
    <w:p w14:paraId="4FE6329D" w14:textId="71917DED" w:rsidR="00BA00A9" w:rsidRDefault="00BA00A9" w:rsidP="0057613F">
      <w:r w:rsidRPr="00BA00A9">
        <w:t xml:space="preserve">La información corresponde </w:t>
      </w:r>
      <w:r>
        <w:t>a</w:t>
      </w:r>
      <w:r w:rsidR="00145563">
        <w:t xml:space="preserve">l ejercicio </w:t>
      </w:r>
      <w:r>
        <w:t>2026</w:t>
      </w:r>
      <w:r w:rsidRPr="00BA00A9">
        <w:t>, utilizando la versión oficial más reciente disponible durante la elaboración del Observatorio.</w:t>
      </w:r>
    </w:p>
    <w:p w14:paraId="318DDB79" w14:textId="1AEF0C0E" w:rsidR="00BA00A9" w:rsidRDefault="00BA00A9" w:rsidP="0057613F">
      <w:r w:rsidRPr="00BA00A9">
        <w:t>A partir de los localizadores oficiales de los Colegios Oficiales de Farmacéuticos se identifican todas las oficinas de farmacia existentes en las provincias de Salamanca y Zamora.</w:t>
      </w:r>
      <w:r>
        <w:t xml:space="preserve"> El Observatorio publica exclusivamente el número total de oficinas de farmacia existentes en cada municipio. Cuando un municipio dispone de varias farmacias, el indicador refleja el número total de establecimientos identificados. En aquellos municipios donde no existe ninguna oficina de farmacia, el indicador adopta el valor 0.</w:t>
      </w:r>
    </w:p>
    <w:p w14:paraId="41156D1F" w14:textId="11259C50" w:rsidR="00BA00A9" w:rsidRDefault="00BA00A9" w:rsidP="0057613F">
      <w:r w:rsidRPr="00BA00A9">
        <w:t>El indicador no distingue entre oficinas de farmacia y botiquines, ya que su finalidad es reflejar el número total de puntos de dispensación farmacéutica disponibles en cada municipio</w:t>
      </w:r>
      <w:r>
        <w:t>, el objetivo es mostrar un indicador de cobertura farmacéutica independientemente del tipo de establecimiento.</w:t>
      </w:r>
    </w:p>
    <w:p w14:paraId="38CC9D2C" w14:textId="198C7154" w:rsidR="00BA00A9" w:rsidRDefault="00BA00A9" w:rsidP="0057613F">
      <w:pPr>
        <w:pStyle w:val="Ttulo3"/>
        <w:rPr>
          <w:lang w:val="pt-PT"/>
        </w:rPr>
      </w:pPr>
      <w:bookmarkStart w:id="32" w:name="_Toc234500881"/>
      <w:r w:rsidRPr="00145563">
        <w:rPr>
          <w:lang w:val="pt-PT"/>
        </w:rPr>
        <w:t>CIM Douro</w:t>
      </w:r>
      <w:bookmarkEnd w:id="32"/>
    </w:p>
    <w:p w14:paraId="06713A55" w14:textId="77777777" w:rsidR="0057613F" w:rsidRPr="0057613F" w:rsidRDefault="0057613F" w:rsidP="0057613F">
      <w:pPr>
        <w:pStyle w:val="Encabezado"/>
        <w:spacing w:line="264" w:lineRule="auto"/>
        <w:rPr>
          <w:lang w:val="pt-PT"/>
        </w:rPr>
      </w:pPr>
    </w:p>
    <w:p w14:paraId="468D4A89" w14:textId="1BF0ACE6" w:rsidR="00BA00A9" w:rsidRPr="00145563" w:rsidRDefault="0046217A" w:rsidP="0057613F">
      <w:pPr>
        <w:pStyle w:val="Textoindependiente2"/>
        <w:spacing w:after="0"/>
        <w:rPr>
          <w:lang w:val="pt-PT"/>
        </w:rPr>
      </w:pPr>
      <w:r>
        <w:rPr>
          <w:lang w:val="pt-PT"/>
        </w:rPr>
        <w:t>Fuentes de información</w:t>
      </w:r>
    </w:p>
    <w:p w14:paraId="373571B8" w14:textId="65493B2E" w:rsidR="00EB2726" w:rsidRDefault="00145563" w:rsidP="0057613F">
      <w:pPr>
        <w:pStyle w:val="Prrafodelista"/>
        <w:numPr>
          <w:ilvl w:val="0"/>
          <w:numId w:val="0"/>
        </w:numPr>
        <w:spacing w:after="0"/>
        <w:ind w:left="720"/>
        <w:rPr>
          <w:lang w:val="pt-PT"/>
        </w:rPr>
      </w:pPr>
      <w:r w:rsidRPr="00145563">
        <w:rPr>
          <w:lang w:val="pt-PT"/>
        </w:rPr>
        <w:t>INFARMED – Autoridade Nacional do Medicamento e Produtos de Saúde</w:t>
      </w:r>
    </w:p>
    <w:p w14:paraId="4B0408BA" w14:textId="77777777" w:rsidR="0057613F" w:rsidRPr="0057613F" w:rsidRDefault="00145563" w:rsidP="0057613F">
      <w:pPr>
        <w:pStyle w:val="Prrafodelista"/>
        <w:numPr>
          <w:ilvl w:val="0"/>
          <w:numId w:val="0"/>
        </w:numPr>
        <w:ind w:left="720"/>
        <w:rPr>
          <w:lang w:val="pt-PT"/>
        </w:rPr>
      </w:pPr>
      <w:hyperlink r:id="rId39" w:history="1">
        <w:r w:rsidRPr="00145563">
          <w:rPr>
            <w:rStyle w:val="Hipervnculo"/>
            <w:lang w:val="pt-PT"/>
          </w:rPr>
          <w:t xml:space="preserve">https://www.infarmed.pt/web/infarmed/entidades/licenciamentos/horarios </w:t>
        </w:r>
      </w:hyperlink>
    </w:p>
    <w:p w14:paraId="04E7A0D8" w14:textId="5FB20203" w:rsidR="00145563" w:rsidRPr="0057613F" w:rsidRDefault="00145563" w:rsidP="0057613F">
      <w:r w:rsidRPr="00145563">
        <w:t>La información corresponde al ejercicio 2026, utilizando la versión oficial más reciente disponible durante la elaboración del Observatorio.</w:t>
      </w:r>
    </w:p>
    <w:p w14:paraId="3A68D545" w14:textId="77777777" w:rsidR="00145563" w:rsidRDefault="00145563" w:rsidP="0057613F">
      <w:r>
        <w:lastRenderedPageBreak/>
        <w:t xml:space="preserve">El Observatorio publica exclusivamente el número total de oficinas de farmacia existentes en cada municipio. Cuando un municipio dispone de varias farmacias, el indicador refleja el número total de establecimientos identificados. En caso de no existir ninguna farmacia, el indicador toma el valor 0. </w:t>
      </w:r>
    </w:p>
    <w:p w14:paraId="539ED2D7" w14:textId="17C43E38" w:rsidR="00BA00A9" w:rsidRPr="00145563" w:rsidRDefault="00145563" w:rsidP="005C629E">
      <w:r w:rsidRPr="00BA00A9">
        <w:t xml:space="preserve">El indicador no distingue </w:t>
      </w:r>
      <w:r>
        <w:t>tipos de servicios de farmacia</w:t>
      </w:r>
      <w:r w:rsidRPr="00BA00A9">
        <w:t>, ya que su finalidad es reflejar el número total de puntos de dispensación farmacéutica disponibles en cada municipio</w:t>
      </w:r>
      <w:r>
        <w:t>, el objetivo es mostrar un indicador de cobertura farmacéutica independientemente del tipo de establecimiento.</w:t>
      </w:r>
    </w:p>
    <w:p w14:paraId="08432DC6" w14:textId="4B2F3343" w:rsidR="00EB2726" w:rsidRDefault="00EB2726" w:rsidP="005C629E">
      <w:pPr>
        <w:pStyle w:val="Ttulo2"/>
      </w:pPr>
      <w:bookmarkStart w:id="33" w:name="_Toc234500882"/>
      <w:r w:rsidRPr="00EB2726">
        <w:t>Servicios educativos</w:t>
      </w:r>
      <w:bookmarkEnd w:id="33"/>
    </w:p>
    <w:p w14:paraId="11D45328" w14:textId="10B48664" w:rsidR="00EB2726" w:rsidRDefault="006548B9" w:rsidP="005C629E">
      <w:r w:rsidRPr="006548B9">
        <w:t>Los indicadores relativos a centros educativos tienen por finalidad identificar la disponibilidad de recursos educativos no universitarios existentes en cada municipio, diferenciando los distintos tipos de enseñanzas impartidas.</w:t>
      </w:r>
    </w:p>
    <w:p w14:paraId="44042BA0" w14:textId="69324718" w:rsidR="00EB2726" w:rsidRDefault="006548B9" w:rsidP="00B67A75">
      <w:pPr>
        <w:pStyle w:val="Ttulo3"/>
      </w:pPr>
      <w:bookmarkStart w:id="34" w:name="_Toc234500883"/>
      <w:r w:rsidRPr="006548B9">
        <w:t>Salamanca y Zamor</w:t>
      </w:r>
      <w:r>
        <w:t>a</w:t>
      </w:r>
      <w:bookmarkEnd w:id="34"/>
    </w:p>
    <w:p w14:paraId="248E6E25" w14:textId="77777777" w:rsidR="00B67A75" w:rsidRPr="00B67A75" w:rsidRDefault="00B67A75" w:rsidP="00B67A75">
      <w:pPr>
        <w:pStyle w:val="Encabezado"/>
        <w:spacing w:line="264" w:lineRule="auto"/>
      </w:pPr>
    </w:p>
    <w:p w14:paraId="16AC2669" w14:textId="72E6BD23" w:rsidR="006548B9" w:rsidRDefault="0046217A" w:rsidP="00B67A75">
      <w:pPr>
        <w:spacing w:after="0"/>
      </w:pPr>
      <w:r>
        <w:t>Fuentes de información</w:t>
      </w:r>
    </w:p>
    <w:p w14:paraId="01D5FAA1" w14:textId="5F1BCA8B" w:rsidR="006548B9" w:rsidRDefault="006548B9" w:rsidP="00B67A75">
      <w:pPr>
        <w:pStyle w:val="Textoindependiente2"/>
        <w:spacing w:after="0"/>
        <w:ind w:firstLine="720"/>
      </w:pPr>
      <w:r>
        <w:t>Directorio de Centros Docentes de Castilla y León</w:t>
      </w:r>
    </w:p>
    <w:p w14:paraId="14CB10FF" w14:textId="08FCA392" w:rsidR="006548B9" w:rsidRDefault="006548B9" w:rsidP="00B67A75">
      <w:pPr>
        <w:pStyle w:val="Textoindependiente2"/>
        <w:spacing w:after="0"/>
        <w:ind w:firstLine="720"/>
      </w:pPr>
      <w:r>
        <w:t>Datos Abiertos de la Junta de Castilla y León.</w:t>
      </w:r>
    </w:p>
    <w:p w14:paraId="72CCDCF0" w14:textId="78235273" w:rsidR="00B67A75" w:rsidRDefault="00B67A75" w:rsidP="00B67A75">
      <w:pPr>
        <w:pStyle w:val="Textoindependiente2"/>
        <w:spacing w:after="360" w:line="264" w:lineRule="auto"/>
        <w:ind w:left="720"/>
      </w:pPr>
      <w:hyperlink r:id="rId40" w:history="1">
        <w:r w:rsidRPr="00B67A75">
          <w:rPr>
            <w:rStyle w:val="Hipervnculo"/>
          </w:rPr>
          <w:t>https://analisis.datosabiertos.jcyl.es/explore/dataset/directorio-de-centros-docentes/table/?disjunctive.denominacion_g</w:t>
        </w:r>
        <w:r w:rsidRPr="00B67A75">
          <w:rPr>
            <w:rStyle w:val="Hipervnculo"/>
          </w:rPr>
          <w:t>e</w:t>
        </w:r>
        <w:r w:rsidRPr="00B67A75">
          <w:rPr>
            <w:rStyle w:val="Hipervnculo"/>
          </w:rPr>
          <w:t>nerica</w:t>
        </w:r>
      </w:hyperlink>
    </w:p>
    <w:p w14:paraId="2D52CE52" w14:textId="26324D51" w:rsidR="00F742C2" w:rsidRDefault="006548B9" w:rsidP="00B67A75">
      <w:r w:rsidRPr="006548B9">
        <w:t>La información corresponde al curso académico vigente 2025</w:t>
      </w:r>
      <w:r w:rsidR="0075598B">
        <w:t>/2026</w:t>
      </w:r>
      <w:r w:rsidRPr="006548B9">
        <w:t>, utilizando la versión oficial disponible durante la elaboración del Observatorio</w:t>
      </w:r>
      <w:r>
        <w:t>.</w:t>
      </w:r>
    </w:p>
    <w:p w14:paraId="234E0675" w14:textId="6E216993" w:rsidR="006548B9" w:rsidRDefault="006548B9" w:rsidP="00B67A75">
      <w:r>
        <w:t>El Observatorio publica exclusivamente el número de centros de cada tipología presentes en cada municipio.</w:t>
      </w:r>
    </w:p>
    <w:p w14:paraId="3CAE3EDA" w14:textId="035A7167" w:rsidR="006548B9" w:rsidRDefault="006548B9" w:rsidP="00B67A75">
      <w:r>
        <w:t>Cuando en un municipio no existe ningún centro perteneciente a una determinada categoría, el indicador adopta el valor 0.</w:t>
      </w:r>
    </w:p>
    <w:p w14:paraId="336DC826" w14:textId="6353708D" w:rsidR="00B67A75" w:rsidRDefault="00B67A75" w:rsidP="00B67A75">
      <w:r w:rsidRPr="00B67A75">
        <w:t>La denominación genérica constituye el criterio utilizado para clasificar cada centro educativo dentro de una tipología homogénea. Posteriormente, todos los centros se agrupan por municipio y por tipología educativa, obteniéndose el número total de centros existente en cada categoría.</w:t>
      </w:r>
    </w:p>
    <w:p w14:paraId="210A4644" w14:textId="67FC7D79" w:rsidR="006548B9" w:rsidRDefault="006548B9" w:rsidP="00B67A75">
      <w:r>
        <w:t xml:space="preserve">Tipología de </w:t>
      </w:r>
      <w:r w:rsidRPr="006548B9">
        <w:t>las distintas denominaciones genéricas utilizadas en el Directorio de Centros Docentes</w:t>
      </w:r>
    </w:p>
    <w:tbl>
      <w:tblPr>
        <w:tblStyle w:val="Tablaconcuadrcula4-nfasis5"/>
        <w:tblW w:w="0" w:type="auto"/>
        <w:tblLook w:val="04A0" w:firstRow="1" w:lastRow="0" w:firstColumn="1" w:lastColumn="0" w:noHBand="0" w:noVBand="1"/>
      </w:tblPr>
      <w:tblGrid>
        <w:gridCol w:w="2263"/>
        <w:gridCol w:w="7655"/>
      </w:tblGrid>
      <w:tr w:rsidR="00CE2131" w14:paraId="63B3CE08" w14:textId="77777777" w:rsidTr="00A826B1">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171DFA08" w14:textId="149D564F" w:rsidR="00CE2131" w:rsidRPr="00D32650" w:rsidRDefault="00CE2131" w:rsidP="00FD32CA">
            <w:pPr>
              <w:jc w:val="center"/>
              <w:rPr>
                <w:color w:val="FFFFFF" w:themeColor="background1"/>
              </w:rPr>
            </w:pPr>
            <w:r>
              <w:rPr>
                <w:color w:val="FFFFFF" w:themeColor="background1"/>
              </w:rPr>
              <w:t>Acrónimo Observatorio</w:t>
            </w:r>
          </w:p>
        </w:tc>
        <w:tc>
          <w:tcPr>
            <w:tcW w:w="7655"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740DB7EE" w14:textId="68ED5193" w:rsidR="00CE2131" w:rsidRPr="00D32650" w:rsidRDefault="00CE2131" w:rsidP="00FD32CA">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Denominación Genérica </w:t>
            </w:r>
            <w:r w:rsidR="00A826B1">
              <w:rPr>
                <w:color w:val="FFFFFF" w:themeColor="background1"/>
              </w:rPr>
              <w:t>Oficial</w:t>
            </w:r>
          </w:p>
        </w:tc>
      </w:tr>
      <w:tr w:rsidR="00A826B1" w14:paraId="5BF63580" w14:textId="77777777" w:rsidTr="00A826B1">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60330FDF" w14:textId="4CE94B32" w:rsidR="00A826B1" w:rsidRPr="00A826B1" w:rsidRDefault="00A826B1" w:rsidP="00A826B1">
            <w:pPr>
              <w:rPr>
                <w:color w:val="auto"/>
              </w:rPr>
            </w:pPr>
            <w:r w:rsidRPr="00A826B1">
              <w:rPr>
                <w:rStyle w:val="Fuerte"/>
                <w:color w:val="auto"/>
              </w:rPr>
              <w:t>CEIP</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1F4CB56" w14:textId="0B7ECDDE"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Colegio de Educación Infantil y Primaria</w:t>
            </w:r>
          </w:p>
        </w:tc>
      </w:tr>
      <w:tr w:rsidR="00A826B1" w14:paraId="3874582B"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0F6F44B2" w14:textId="62B67EBB" w:rsidR="00A826B1" w:rsidRPr="00A826B1" w:rsidRDefault="00A826B1" w:rsidP="00A826B1">
            <w:pPr>
              <w:rPr>
                <w:color w:val="auto"/>
              </w:rPr>
            </w:pPr>
            <w:r w:rsidRPr="00A826B1">
              <w:rPr>
                <w:rStyle w:val="Fuerte"/>
                <w:color w:val="auto"/>
              </w:rPr>
              <w:t>CEPA</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3AAB284C" w14:textId="4832F130"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Público de Educación de Personas Adultas</w:t>
            </w:r>
          </w:p>
        </w:tc>
      </w:tr>
      <w:tr w:rsidR="00A826B1" w:rsidRPr="00A826B1" w14:paraId="5EF8C3E1"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E4EF9B6" w14:textId="655B9D85" w:rsidR="00A826B1" w:rsidRPr="00A826B1" w:rsidRDefault="00A826B1" w:rsidP="00A826B1">
            <w:pPr>
              <w:rPr>
                <w:b w:val="0"/>
                <w:bCs w:val="0"/>
                <w:color w:val="auto"/>
              </w:rPr>
            </w:pPr>
            <w:r w:rsidRPr="00A826B1">
              <w:rPr>
                <w:rStyle w:val="Fuerte"/>
                <w:color w:val="auto"/>
              </w:rPr>
              <w:t>Colegio</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6CE9A0E" w14:textId="5EF18F3D"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b/>
                <w:bCs/>
                <w:color w:val="auto"/>
              </w:rPr>
            </w:pPr>
            <w:r>
              <w:rPr>
                <w:color w:val="auto"/>
              </w:rPr>
              <w:t>Centros docentes que imparten como mínimo educación primaria y secundaria</w:t>
            </w:r>
          </w:p>
        </w:tc>
      </w:tr>
      <w:tr w:rsidR="00A826B1" w14:paraId="40C3B2CF"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087F82CE" w14:textId="31657BF8" w:rsidR="00A826B1" w:rsidRPr="00A826B1" w:rsidRDefault="00A826B1" w:rsidP="00A826B1">
            <w:pPr>
              <w:rPr>
                <w:color w:val="auto"/>
              </w:rPr>
            </w:pPr>
            <w:r w:rsidRPr="00A826B1">
              <w:rPr>
                <w:rStyle w:val="Fuerte"/>
                <w:color w:val="auto"/>
              </w:rPr>
              <w:t>EEI</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1EC9DA2D" w14:textId="1D519B2F"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Escuela de Educación Infantil</w:t>
            </w:r>
          </w:p>
        </w:tc>
      </w:tr>
      <w:tr w:rsidR="00A826B1" w14:paraId="2A0F14B9"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5C7394D" w14:textId="5EBB157E" w:rsidR="00A826B1" w:rsidRPr="00A826B1" w:rsidRDefault="00A826B1" w:rsidP="00A826B1">
            <w:pPr>
              <w:rPr>
                <w:color w:val="auto"/>
              </w:rPr>
            </w:pPr>
            <w:r w:rsidRPr="00A826B1">
              <w:rPr>
                <w:rStyle w:val="Fuerte"/>
                <w:color w:val="auto"/>
              </w:rPr>
              <w:t>EM</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6EE2BB1" w14:textId="4A345E30"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Escuela de Música</w:t>
            </w:r>
          </w:p>
        </w:tc>
      </w:tr>
      <w:tr w:rsidR="00A826B1" w14:paraId="6448B976"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774C6253" w14:textId="560E21FD" w:rsidR="00A826B1" w:rsidRPr="00A826B1" w:rsidRDefault="00A826B1" w:rsidP="00A826B1">
            <w:pPr>
              <w:rPr>
                <w:color w:val="auto"/>
              </w:rPr>
            </w:pPr>
            <w:r w:rsidRPr="00A826B1">
              <w:rPr>
                <w:rStyle w:val="Fuerte"/>
                <w:color w:val="auto"/>
              </w:rPr>
              <w:t>IES</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4864F646" w14:textId="773ADCD8"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Instituto de Educación Secundaria</w:t>
            </w:r>
          </w:p>
        </w:tc>
      </w:tr>
      <w:tr w:rsidR="00A826B1" w14:paraId="32682432"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4940B19D" w14:textId="283746ED" w:rsidR="00A826B1" w:rsidRPr="00A826B1" w:rsidRDefault="00A826B1" w:rsidP="00A826B1">
            <w:pPr>
              <w:rPr>
                <w:color w:val="auto"/>
              </w:rPr>
            </w:pPr>
            <w:r w:rsidRPr="00A826B1">
              <w:rPr>
                <w:rStyle w:val="Fuerte"/>
                <w:color w:val="auto"/>
              </w:rPr>
              <w:t>IESO</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51EAA927" w14:textId="6BA8C0B2"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Instituto de Educación Secundaria Obligatoria</w:t>
            </w:r>
          </w:p>
        </w:tc>
      </w:tr>
      <w:tr w:rsidR="00A826B1" w14:paraId="14F8DAF4"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46ACA6C6" w14:textId="43F55B42" w:rsidR="00A826B1" w:rsidRPr="00A826B1" w:rsidRDefault="00A826B1" w:rsidP="00A826B1">
            <w:pPr>
              <w:rPr>
                <w:color w:val="auto"/>
              </w:rPr>
            </w:pPr>
            <w:r w:rsidRPr="00A826B1">
              <w:rPr>
                <w:rStyle w:val="Fuerte"/>
                <w:color w:val="auto"/>
              </w:rPr>
              <w:t>CIFP</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6886C322" w14:textId="36BAD0B6"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Integrado de Formación Profesional</w:t>
            </w:r>
          </w:p>
        </w:tc>
      </w:tr>
      <w:tr w:rsidR="00A826B1" w14:paraId="70A22429"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550B8EAB" w14:textId="37E5B8E0" w:rsidR="00A826B1" w:rsidRPr="00A826B1" w:rsidRDefault="00A826B1" w:rsidP="00A826B1">
            <w:pPr>
              <w:rPr>
                <w:color w:val="auto"/>
              </w:rPr>
            </w:pPr>
            <w:r w:rsidRPr="00A826B1">
              <w:rPr>
                <w:rStyle w:val="Fuerte"/>
                <w:color w:val="auto"/>
              </w:rPr>
              <w:t>EMD</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376D2145" w14:textId="02F22C4A"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Escuela Municipal de Danza</w:t>
            </w:r>
          </w:p>
        </w:tc>
      </w:tr>
      <w:tr w:rsidR="00A826B1" w14:paraId="074ECDB5"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12F6B227" w14:textId="1F99CE3A" w:rsidR="00A826B1" w:rsidRPr="00A826B1" w:rsidRDefault="00A826B1" w:rsidP="00A826B1">
            <w:pPr>
              <w:rPr>
                <w:color w:val="auto"/>
              </w:rPr>
            </w:pPr>
            <w:proofErr w:type="spellStart"/>
            <w:r w:rsidRPr="00A826B1">
              <w:rPr>
                <w:rStyle w:val="Fuerte"/>
                <w:color w:val="auto"/>
              </w:rPr>
              <w:t>CPrEI</w:t>
            </w:r>
            <w:proofErr w:type="spellEnd"/>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1D1D478E" w14:textId="6A895B84"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Privado de Educación Infantil</w:t>
            </w:r>
          </w:p>
        </w:tc>
      </w:tr>
      <w:tr w:rsidR="00A826B1" w14:paraId="49706A46"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B4BD241" w14:textId="3288BCA2" w:rsidR="00A826B1" w:rsidRPr="00A826B1" w:rsidRDefault="00A826B1" w:rsidP="00A826B1">
            <w:pPr>
              <w:rPr>
                <w:color w:val="auto"/>
              </w:rPr>
            </w:pPr>
            <w:proofErr w:type="spellStart"/>
            <w:r w:rsidRPr="00A826B1">
              <w:rPr>
                <w:rStyle w:val="Fuerte"/>
                <w:color w:val="auto"/>
              </w:rPr>
              <w:lastRenderedPageBreak/>
              <w:t>CPrFP</w:t>
            </w:r>
            <w:proofErr w:type="spellEnd"/>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6CE0A5D" w14:textId="42B958FC"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Centro Privado de Formación Profesional</w:t>
            </w:r>
          </w:p>
        </w:tc>
      </w:tr>
      <w:tr w:rsidR="00A826B1" w14:paraId="79FFC8DC"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11C3F50B" w14:textId="5B9795FC" w:rsidR="00A826B1" w:rsidRPr="00A826B1" w:rsidRDefault="00A826B1" w:rsidP="00A826B1">
            <w:pPr>
              <w:rPr>
                <w:color w:val="auto"/>
              </w:rPr>
            </w:pPr>
            <w:r w:rsidRPr="00A826B1">
              <w:rPr>
                <w:rStyle w:val="Fuerte"/>
                <w:color w:val="auto"/>
              </w:rPr>
              <w:t>CEO</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259C589A" w14:textId="6161C79A"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de Educación Obligatoria</w:t>
            </w:r>
          </w:p>
        </w:tc>
      </w:tr>
      <w:tr w:rsidR="00A826B1" w14:paraId="25A300ED"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30AACC0E" w14:textId="7F333DBA" w:rsidR="00A826B1" w:rsidRPr="00A826B1" w:rsidRDefault="00A826B1" w:rsidP="00A826B1">
            <w:pPr>
              <w:rPr>
                <w:color w:val="auto"/>
              </w:rPr>
            </w:pPr>
            <w:r w:rsidRPr="00A826B1">
              <w:rPr>
                <w:rStyle w:val="Fuerte"/>
                <w:color w:val="auto"/>
              </w:rPr>
              <w:t>Conservatorio</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362F022" w14:textId="6BD40027"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Conservatorio Profesional de Música / Conservatorio Profesional de Danza</w:t>
            </w:r>
          </w:p>
        </w:tc>
      </w:tr>
      <w:tr w:rsidR="00A826B1" w14:paraId="442AD7AD"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08498740" w14:textId="3F16D479" w:rsidR="00A826B1" w:rsidRPr="00A826B1" w:rsidRDefault="00A826B1" w:rsidP="00A826B1">
            <w:pPr>
              <w:rPr>
                <w:color w:val="auto"/>
              </w:rPr>
            </w:pPr>
            <w:r w:rsidRPr="00A826B1">
              <w:rPr>
                <w:rStyle w:val="Fuerte"/>
                <w:color w:val="auto"/>
              </w:rPr>
              <w:t>CEE</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07D65295" w14:textId="69E20CFB"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de Educación Especial</w:t>
            </w:r>
          </w:p>
        </w:tc>
      </w:tr>
      <w:tr w:rsidR="00A826B1" w14:paraId="7A1CB74F"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14FE016B" w14:textId="2018F006" w:rsidR="00A826B1" w:rsidRPr="00A826B1" w:rsidRDefault="00A826B1" w:rsidP="00A826B1">
            <w:pPr>
              <w:rPr>
                <w:color w:val="auto"/>
              </w:rPr>
            </w:pPr>
            <w:proofErr w:type="spellStart"/>
            <w:r w:rsidRPr="00A826B1">
              <w:rPr>
                <w:rStyle w:val="Fuerte"/>
                <w:color w:val="auto"/>
              </w:rPr>
              <w:t>CPrDep</w:t>
            </w:r>
            <w:proofErr w:type="spellEnd"/>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6F891CA4" w14:textId="77BCCCCD"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Centro Privado de Enseñanzas Deportivas</w:t>
            </w:r>
          </w:p>
        </w:tc>
      </w:tr>
      <w:tr w:rsidR="00A826B1" w14:paraId="3E3F74BD"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4BD5CCD6" w14:textId="2109BE46" w:rsidR="00A826B1" w:rsidRPr="00A826B1" w:rsidRDefault="00A826B1" w:rsidP="00A826B1">
            <w:pPr>
              <w:rPr>
                <w:color w:val="auto"/>
              </w:rPr>
            </w:pPr>
            <w:proofErr w:type="spellStart"/>
            <w:r w:rsidRPr="00A826B1">
              <w:rPr>
                <w:rStyle w:val="Fuerte"/>
                <w:color w:val="auto"/>
              </w:rPr>
              <w:t>CPrM</w:t>
            </w:r>
            <w:proofErr w:type="spellEnd"/>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642017D7" w14:textId="0DD54931"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sidRPr="00A826B1">
              <w:rPr>
                <w:color w:val="auto"/>
              </w:rPr>
              <w:t>Centro Privado de Música</w:t>
            </w:r>
          </w:p>
        </w:tc>
      </w:tr>
      <w:tr w:rsidR="00A826B1" w14:paraId="2ACB5235"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C05D94C" w14:textId="349B859E" w:rsidR="00A826B1" w:rsidRPr="00A826B1" w:rsidRDefault="00A826B1" w:rsidP="00A826B1">
            <w:pPr>
              <w:rPr>
                <w:color w:val="auto"/>
              </w:rPr>
            </w:pPr>
            <w:proofErr w:type="spellStart"/>
            <w:r w:rsidRPr="00A826B1">
              <w:rPr>
                <w:rStyle w:val="Fuerte"/>
                <w:color w:val="auto"/>
              </w:rPr>
              <w:t>CP</w:t>
            </w:r>
            <w:r w:rsidR="00E25E98">
              <w:rPr>
                <w:rStyle w:val="Fuerte"/>
                <w:color w:val="auto"/>
              </w:rPr>
              <w:t>r</w:t>
            </w:r>
            <w:r w:rsidRPr="00A826B1">
              <w:rPr>
                <w:rStyle w:val="Fuerte"/>
                <w:color w:val="auto"/>
              </w:rPr>
              <w:t>EE</w:t>
            </w:r>
            <w:proofErr w:type="spellEnd"/>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076E3A9D" w14:textId="77777777"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sidRPr="00A826B1">
              <w:rPr>
                <w:color w:val="auto"/>
              </w:rPr>
              <w:t>Centro Privado de Educación Especial</w:t>
            </w:r>
          </w:p>
        </w:tc>
      </w:tr>
      <w:tr w:rsidR="00A826B1" w14:paraId="7D18F696" w14:textId="77777777" w:rsidTr="00A826B1">
        <w:trPr>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05FD1E0A" w14:textId="794646FD" w:rsidR="00A826B1" w:rsidRPr="00A826B1" w:rsidRDefault="00A826B1" w:rsidP="00A826B1">
            <w:pPr>
              <w:rPr>
                <w:rStyle w:val="Fuerte"/>
                <w:color w:val="auto"/>
              </w:rPr>
            </w:pPr>
            <w:r w:rsidRPr="00A826B1">
              <w:rPr>
                <w:rStyle w:val="Fuerte"/>
                <w:color w:val="auto"/>
              </w:rPr>
              <w:t>EA</w:t>
            </w:r>
          </w:p>
        </w:tc>
        <w:tc>
          <w:tcPr>
            <w:tcW w:w="7655"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5A7607E0" w14:textId="0A5F7516" w:rsidR="00A826B1" w:rsidRPr="00A826B1" w:rsidRDefault="00A826B1" w:rsidP="00A826B1">
            <w:pPr>
              <w:cnfStyle w:val="000000000000" w:firstRow="0" w:lastRow="0" w:firstColumn="0" w:lastColumn="0" w:oddVBand="0" w:evenVBand="0" w:oddHBand="0" w:evenHBand="0" w:firstRowFirstColumn="0" w:firstRowLastColumn="0" w:lastRowFirstColumn="0" w:lastRowLastColumn="0"/>
              <w:rPr>
                <w:color w:val="auto"/>
              </w:rPr>
            </w:pPr>
            <w:r>
              <w:rPr>
                <w:color w:val="auto"/>
              </w:rPr>
              <w:t>Escuela de Artes</w:t>
            </w:r>
          </w:p>
        </w:tc>
      </w:tr>
      <w:tr w:rsidR="00A826B1" w14:paraId="58C0B5C1" w14:textId="77777777" w:rsidTr="00A826B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E98FB96" w14:textId="09DA531A" w:rsidR="00A826B1" w:rsidRPr="00A826B1" w:rsidRDefault="00A826B1" w:rsidP="00A826B1">
            <w:pPr>
              <w:rPr>
                <w:color w:val="auto"/>
              </w:rPr>
            </w:pPr>
            <w:r w:rsidRPr="00A826B1">
              <w:rPr>
                <w:b w:val="0"/>
                <w:bCs w:val="0"/>
                <w:color w:val="auto"/>
              </w:rPr>
              <w:t>EOI</w:t>
            </w:r>
          </w:p>
        </w:tc>
        <w:tc>
          <w:tcPr>
            <w:tcW w:w="7655" w:type="dxa"/>
            <w:tcBorders>
              <w:top w:val="single" w:sz="4" w:space="0" w:color="BD1F15"/>
              <w:left w:val="single" w:sz="4" w:space="0" w:color="BD1F15"/>
              <w:bottom w:val="single" w:sz="4" w:space="0" w:color="BD1F15"/>
              <w:right w:val="single" w:sz="4" w:space="0" w:color="BD1F15"/>
            </w:tcBorders>
            <w:shd w:val="clear" w:color="auto" w:fill="auto"/>
            <w:vAlign w:val="center"/>
          </w:tcPr>
          <w:p w14:paraId="4DF8B190" w14:textId="52B889B7" w:rsidR="00A826B1" w:rsidRPr="00A826B1" w:rsidRDefault="00A826B1" w:rsidP="00A826B1">
            <w:pPr>
              <w:cnfStyle w:val="000000100000" w:firstRow="0" w:lastRow="0" w:firstColumn="0" w:lastColumn="0" w:oddVBand="0" w:evenVBand="0" w:oddHBand="1" w:evenHBand="0" w:firstRowFirstColumn="0" w:firstRowLastColumn="0" w:lastRowFirstColumn="0" w:lastRowLastColumn="0"/>
              <w:rPr>
                <w:color w:val="auto"/>
              </w:rPr>
            </w:pPr>
            <w:r>
              <w:rPr>
                <w:color w:val="auto"/>
              </w:rPr>
              <w:t>Escuela Oficial de Idiomas</w:t>
            </w:r>
          </w:p>
        </w:tc>
      </w:tr>
    </w:tbl>
    <w:p w14:paraId="6218768B" w14:textId="77777777" w:rsidR="006548B9" w:rsidRDefault="006548B9" w:rsidP="00B67A75"/>
    <w:p w14:paraId="3ACBCF33" w14:textId="138388AD" w:rsidR="00E25E98" w:rsidRDefault="0075598B" w:rsidP="00B67A75">
      <w:pPr>
        <w:pStyle w:val="Ttulo3"/>
      </w:pPr>
      <w:bookmarkStart w:id="35" w:name="_Toc234500884"/>
      <w:r w:rsidRPr="0075598B">
        <w:t xml:space="preserve">CIM </w:t>
      </w:r>
      <w:proofErr w:type="spellStart"/>
      <w:r w:rsidRPr="0075598B">
        <w:t>Doruo</w:t>
      </w:r>
      <w:bookmarkEnd w:id="35"/>
      <w:proofErr w:type="spellEnd"/>
    </w:p>
    <w:p w14:paraId="4689C76A" w14:textId="77777777" w:rsidR="00B67A75" w:rsidRPr="00B67A75" w:rsidRDefault="00B67A75" w:rsidP="00B67A75">
      <w:pPr>
        <w:pStyle w:val="Encabezado"/>
        <w:spacing w:line="264" w:lineRule="auto"/>
      </w:pPr>
    </w:p>
    <w:p w14:paraId="7F348493" w14:textId="6651DE13" w:rsidR="00B67A75" w:rsidRDefault="0046217A" w:rsidP="00B67A75">
      <w:pPr>
        <w:spacing w:after="0"/>
        <w:rPr>
          <w:color w:val="auto"/>
        </w:rPr>
      </w:pPr>
      <w:r>
        <w:rPr>
          <w:color w:val="auto"/>
        </w:rPr>
        <w:t>Fuentes de información</w:t>
      </w:r>
      <w:r w:rsidR="00B67A75">
        <w:rPr>
          <w:color w:val="auto"/>
        </w:rPr>
        <w:t>:</w:t>
      </w:r>
    </w:p>
    <w:p w14:paraId="5A372B08" w14:textId="77777777" w:rsidR="00B67A75" w:rsidRDefault="00E600D8" w:rsidP="00B67A75">
      <w:pPr>
        <w:pStyle w:val="Prrafodelista"/>
        <w:numPr>
          <w:ilvl w:val="0"/>
          <w:numId w:val="0"/>
        </w:numPr>
        <w:spacing w:after="0"/>
        <w:ind w:left="720"/>
      </w:pPr>
      <w:r w:rsidRPr="00E600D8">
        <w:t xml:space="preserve">La información relativa a la red educativa de los municipios de la </w:t>
      </w:r>
      <w:proofErr w:type="spellStart"/>
      <w:r w:rsidRPr="00E600D8">
        <w:t>Comunidade</w:t>
      </w:r>
      <w:proofErr w:type="spellEnd"/>
      <w:r w:rsidRPr="00E600D8">
        <w:t xml:space="preserve"> Intermunicipal do </w:t>
      </w:r>
      <w:proofErr w:type="spellStart"/>
      <w:r w:rsidRPr="00E600D8">
        <w:t>Douro</w:t>
      </w:r>
      <w:proofErr w:type="spellEnd"/>
      <w:r w:rsidRPr="00E600D8">
        <w:t xml:space="preserve"> se ha obtenido mediante la consulta de las </w:t>
      </w:r>
      <w:r w:rsidR="00B67A75">
        <w:t>f</w:t>
      </w:r>
      <w:r w:rsidR="0046217A">
        <w:t>uentes de información</w:t>
      </w:r>
      <w:r w:rsidRPr="00E600D8">
        <w:t xml:space="preserve"> publicadas</w:t>
      </w:r>
      <w:r>
        <w:t xml:space="preserve"> en los </w:t>
      </w:r>
      <w:r w:rsidRPr="00B67A75">
        <w:rPr>
          <w:rStyle w:val="Fuerte"/>
        </w:rPr>
        <w:t xml:space="preserve">portales oficiales por cada </w:t>
      </w:r>
      <w:proofErr w:type="spellStart"/>
      <w:r w:rsidRPr="00B67A75">
        <w:rPr>
          <w:rStyle w:val="Fuerte"/>
        </w:rPr>
        <w:t>Agrupamento</w:t>
      </w:r>
      <w:proofErr w:type="spellEnd"/>
      <w:r w:rsidRPr="00B67A75">
        <w:rPr>
          <w:rStyle w:val="Fuerte"/>
        </w:rPr>
        <w:t xml:space="preserve"> de </w:t>
      </w:r>
      <w:proofErr w:type="spellStart"/>
      <w:r w:rsidRPr="00B67A75">
        <w:rPr>
          <w:rStyle w:val="Fuerte"/>
        </w:rPr>
        <w:t>Escolas</w:t>
      </w:r>
      <w:proofErr w:type="spellEnd"/>
      <w:r w:rsidRPr="00B67A75">
        <w:rPr>
          <w:rStyle w:val="Fuerte"/>
        </w:rPr>
        <w:t xml:space="preserve"> y por las </w:t>
      </w:r>
      <w:proofErr w:type="spellStart"/>
      <w:r w:rsidRPr="00B67A75">
        <w:rPr>
          <w:rStyle w:val="Fuerte"/>
        </w:rPr>
        <w:t>Câmaras</w:t>
      </w:r>
      <w:proofErr w:type="spellEnd"/>
      <w:r w:rsidRPr="00B67A75">
        <w:rPr>
          <w:rStyle w:val="Fuerte"/>
        </w:rPr>
        <w:t xml:space="preserve"> </w:t>
      </w:r>
      <w:proofErr w:type="spellStart"/>
      <w:r w:rsidRPr="00B67A75">
        <w:rPr>
          <w:rStyle w:val="Fuerte"/>
        </w:rPr>
        <w:t>Municipais</w:t>
      </w:r>
      <w:proofErr w:type="spellEnd"/>
      <w:r w:rsidRPr="00E600D8">
        <w:t>, responsables de la difusión de la organización de la red escolar y de la oferta educativa de su ámbito territorial.</w:t>
      </w:r>
    </w:p>
    <w:p w14:paraId="1127F076" w14:textId="77777777" w:rsidR="00B67A75" w:rsidRDefault="00B67A75" w:rsidP="00B67A75">
      <w:pPr>
        <w:spacing w:after="0"/>
        <w:rPr>
          <w:color w:val="auto"/>
        </w:rPr>
      </w:pPr>
    </w:p>
    <w:p w14:paraId="55BA1341" w14:textId="26F14670" w:rsidR="00BA00A9" w:rsidRDefault="00BA00A9" w:rsidP="00B67A75">
      <w:pPr>
        <w:spacing w:after="0"/>
        <w:rPr>
          <w:color w:val="auto"/>
        </w:rPr>
      </w:pPr>
      <w:r w:rsidRPr="00B67A75">
        <w:rPr>
          <w:color w:val="auto"/>
        </w:rPr>
        <w:t>La información corresponde al curso académico 2025/2026, utilizando la información oficial disponible durante la elaboración del Observatorio.</w:t>
      </w:r>
    </w:p>
    <w:p w14:paraId="7C7D28AA" w14:textId="77777777" w:rsidR="00B67A75" w:rsidRPr="00B67A75" w:rsidRDefault="00B67A75" w:rsidP="00B67A75">
      <w:pPr>
        <w:spacing w:after="0"/>
      </w:pPr>
    </w:p>
    <w:p w14:paraId="7DE15617" w14:textId="34AD562D" w:rsidR="0075598B" w:rsidRPr="00E600D8" w:rsidRDefault="00E600D8" w:rsidP="00B67A75">
      <w:pPr>
        <w:rPr>
          <w:color w:val="auto"/>
        </w:rPr>
      </w:pPr>
      <w:r>
        <w:rPr>
          <w:color w:val="auto"/>
        </w:rPr>
        <w:t>L</w:t>
      </w:r>
      <w:r w:rsidRPr="00E600D8">
        <w:rPr>
          <w:color w:val="auto"/>
        </w:rPr>
        <w:t xml:space="preserve">a elaboración del Observatorio ha requerido un </w:t>
      </w:r>
      <w:r w:rsidRPr="00B67A75">
        <w:rPr>
          <w:rStyle w:val="Fuerte"/>
        </w:rPr>
        <w:t>proceso individualizado de prospección y recopilación de la información oficial publicada por cada municipio</w:t>
      </w:r>
      <w:r w:rsidRPr="00E600D8">
        <w:rPr>
          <w:color w:val="auto"/>
        </w:rPr>
        <w:t>, identificando los establecimientos educativos existentes y los niveles de enseñanza impartidos.</w:t>
      </w:r>
      <w:r>
        <w:rPr>
          <w:color w:val="auto"/>
        </w:rPr>
        <w:t xml:space="preserve"> </w:t>
      </w:r>
      <w:r w:rsidR="0075598B" w:rsidRPr="00E600D8">
        <w:rPr>
          <w:color w:val="auto"/>
        </w:rPr>
        <w:t xml:space="preserve">A partir de </w:t>
      </w:r>
      <w:r>
        <w:rPr>
          <w:color w:val="auto"/>
        </w:rPr>
        <w:t>dicha</w:t>
      </w:r>
      <w:r w:rsidR="0075598B" w:rsidRPr="00E600D8">
        <w:rPr>
          <w:color w:val="auto"/>
        </w:rPr>
        <w:t xml:space="preserve"> información</w:t>
      </w:r>
      <w:r>
        <w:rPr>
          <w:color w:val="auto"/>
        </w:rPr>
        <w:t xml:space="preserve"> </w:t>
      </w:r>
      <w:r w:rsidR="0075598B" w:rsidRPr="00E600D8">
        <w:rPr>
          <w:color w:val="auto"/>
        </w:rPr>
        <w:t xml:space="preserve">se identifican todos los establecimientos educativos existentes en los municipios de la </w:t>
      </w:r>
      <w:proofErr w:type="spellStart"/>
      <w:r w:rsidR="0075598B" w:rsidRPr="00E600D8">
        <w:rPr>
          <w:color w:val="auto"/>
        </w:rPr>
        <w:t>Comunidade</w:t>
      </w:r>
      <w:proofErr w:type="spellEnd"/>
      <w:r w:rsidR="0075598B" w:rsidRPr="00E600D8">
        <w:rPr>
          <w:color w:val="auto"/>
        </w:rPr>
        <w:t xml:space="preserve"> Intermunicipal do </w:t>
      </w:r>
      <w:proofErr w:type="spellStart"/>
      <w:r w:rsidR="0075598B" w:rsidRPr="00E600D8">
        <w:rPr>
          <w:color w:val="auto"/>
        </w:rPr>
        <w:t>Douro</w:t>
      </w:r>
      <w:proofErr w:type="spellEnd"/>
      <w:r w:rsidR="0075598B" w:rsidRPr="00E600D8">
        <w:rPr>
          <w:color w:val="auto"/>
        </w:rPr>
        <w:t>.</w:t>
      </w:r>
      <w:r>
        <w:rPr>
          <w:color w:val="auto"/>
        </w:rPr>
        <w:t xml:space="preserve"> P</w:t>
      </w:r>
      <w:r w:rsidR="0075598B" w:rsidRPr="00E600D8">
        <w:rPr>
          <w:color w:val="auto"/>
        </w:rPr>
        <w:t xml:space="preserve">ara cada centro se analiza el nivel o niveles educativos impartidos, su naturaleza y su adscripción al correspondiente </w:t>
      </w:r>
      <w:proofErr w:type="spellStart"/>
      <w:r w:rsidR="0075598B" w:rsidRPr="00E600D8">
        <w:rPr>
          <w:color w:val="auto"/>
        </w:rPr>
        <w:t>Agrupamento</w:t>
      </w:r>
      <w:proofErr w:type="spellEnd"/>
      <w:r w:rsidR="0075598B" w:rsidRPr="00E600D8">
        <w:rPr>
          <w:color w:val="auto"/>
        </w:rPr>
        <w:t xml:space="preserve"> de </w:t>
      </w:r>
      <w:proofErr w:type="spellStart"/>
      <w:r w:rsidR="0075598B" w:rsidRPr="00E600D8">
        <w:rPr>
          <w:color w:val="auto"/>
        </w:rPr>
        <w:t>Escolas</w:t>
      </w:r>
      <w:proofErr w:type="spellEnd"/>
      <w:r w:rsidR="0075598B" w:rsidRPr="00E600D8">
        <w:rPr>
          <w:color w:val="auto"/>
        </w:rPr>
        <w:t>.</w:t>
      </w:r>
    </w:p>
    <w:p w14:paraId="3B0244EE" w14:textId="5664979C" w:rsidR="0075598B" w:rsidRDefault="0075598B" w:rsidP="00B67A75">
      <w:r>
        <w:t xml:space="preserve">Dado que el sistema educativo portugués presenta una estructura diferente a la española, el Observatorio realiza una </w:t>
      </w:r>
      <w:r w:rsidRPr="00B67A75">
        <w:rPr>
          <w:rStyle w:val="Fuerte"/>
        </w:rPr>
        <w:t xml:space="preserve">homologación funcional </w:t>
      </w:r>
      <w:r>
        <w:t>de las tipologías educativas, con el objetivo de disponer de una clasificación homogénea que permita la comparación territorial entre los municipios de España y Portugal.</w:t>
      </w:r>
      <w:r w:rsidR="00E600D8">
        <w:t xml:space="preserve"> </w:t>
      </w:r>
      <w:r>
        <w:t>Esta homologación se realiza atendiendo a los niveles educativos efectivamente impartidos por cada establecimiento y no exclusivamente a su denominación administrativa.</w:t>
      </w:r>
    </w:p>
    <w:p w14:paraId="6B0CA1FF" w14:textId="348142FF" w:rsidR="0075598B" w:rsidRDefault="0075598B" w:rsidP="00B67A75">
      <w:r>
        <w:t>Cada centro se asigna a una única categoría del Observatorio y posteriormente se contabiliza el número total de centros existente en cada municipio para cada tipología educativa.</w:t>
      </w:r>
    </w:p>
    <w:p w14:paraId="7D414E21" w14:textId="5EAFB077" w:rsidR="0075598B" w:rsidRDefault="0075598B" w:rsidP="00B67A75">
      <w:r>
        <w:t>Cuando un municipio no dispone de un determinado tipo de centro, el indicador correspondiente toma el valor 0.</w:t>
      </w:r>
    </w:p>
    <w:p w14:paraId="3C199874" w14:textId="77777777" w:rsidR="00B67A75" w:rsidRDefault="00B67A75" w:rsidP="0075598B">
      <w:pPr>
        <w:pStyle w:val="Textoindependiente2"/>
        <w:spacing w:after="360" w:line="264" w:lineRule="auto"/>
        <w:rPr>
          <w:b/>
          <w:bCs/>
        </w:rPr>
      </w:pPr>
      <w:r>
        <w:rPr>
          <w:b/>
          <w:bCs/>
        </w:rPr>
        <w:br w:type="page"/>
      </w:r>
    </w:p>
    <w:p w14:paraId="6D6AA922" w14:textId="7D60DD83" w:rsidR="007540AE" w:rsidRDefault="0004780B" w:rsidP="0004780B">
      <w:pPr>
        <w:pStyle w:val="Ttulo2"/>
      </w:pPr>
      <w:bookmarkStart w:id="36" w:name="_Toc234500885"/>
      <w:r>
        <w:lastRenderedPageBreak/>
        <w:t>Servicios de restauración</w:t>
      </w:r>
      <w:bookmarkEnd w:id="36"/>
    </w:p>
    <w:p w14:paraId="3AEC449A" w14:textId="059C72B4" w:rsidR="00F75FFA" w:rsidRPr="00F75FFA" w:rsidRDefault="00F75FFA" w:rsidP="00B67A75">
      <w:r w:rsidRPr="00F75FFA">
        <w:t>Los indicadores relativos a bares y restaurantes tienen por finalidad medir la disponibilidad de establecimientos de restauración y hostelería existentes en cada municipio, como elemento de apoyo a la actividad económica, turística y a la prestación de servicios a la población residente y visitante.</w:t>
      </w:r>
    </w:p>
    <w:p w14:paraId="6C907C2A" w14:textId="646CBF1A" w:rsidR="007540AE" w:rsidRPr="007540AE" w:rsidRDefault="007540AE" w:rsidP="0004780B">
      <w:pPr>
        <w:pStyle w:val="Ttulo3"/>
      </w:pPr>
      <w:bookmarkStart w:id="37" w:name="_Toc234500886"/>
      <w:r w:rsidRPr="007540AE">
        <w:t>Salamanca y Zamora</w:t>
      </w:r>
      <w:bookmarkEnd w:id="37"/>
    </w:p>
    <w:p w14:paraId="59465B3E" w14:textId="77777777" w:rsidR="0004780B" w:rsidRDefault="0004780B" w:rsidP="0004780B">
      <w:pPr>
        <w:pStyle w:val="Encabezado"/>
        <w:spacing w:line="264" w:lineRule="auto"/>
      </w:pPr>
    </w:p>
    <w:p w14:paraId="54132204" w14:textId="3441BEED" w:rsidR="007540AE" w:rsidRDefault="0046217A" w:rsidP="0004780B">
      <w:pPr>
        <w:spacing w:after="0"/>
      </w:pPr>
      <w:r>
        <w:t>Fuentes de información</w:t>
      </w:r>
    </w:p>
    <w:p w14:paraId="3F974941" w14:textId="58DCCC94" w:rsidR="00F75FFA" w:rsidRDefault="00F75FFA" w:rsidP="0004780B">
      <w:pPr>
        <w:pStyle w:val="Prrafodelista"/>
        <w:numPr>
          <w:ilvl w:val="0"/>
          <w:numId w:val="0"/>
        </w:numPr>
        <w:spacing w:after="0"/>
        <w:ind w:left="720"/>
      </w:pPr>
      <w:r>
        <w:t>Registro de Turismo de Castilla y León</w:t>
      </w:r>
    </w:p>
    <w:p w14:paraId="37343905" w14:textId="29E2102A" w:rsidR="00F75FFA" w:rsidRDefault="00F75FFA" w:rsidP="0004780B">
      <w:pPr>
        <w:pStyle w:val="Prrafodelista"/>
        <w:numPr>
          <w:ilvl w:val="0"/>
          <w:numId w:val="0"/>
        </w:numPr>
        <w:ind w:left="720"/>
      </w:pPr>
      <w:r>
        <w:t>Portal de Datos Abiertos de la Junta de Castilla y León.</w:t>
      </w:r>
    </w:p>
    <w:p w14:paraId="00CEB1E3" w14:textId="27286DA8" w:rsidR="00F75FFA" w:rsidRDefault="00F75FFA" w:rsidP="0004780B">
      <w:pPr>
        <w:pStyle w:val="Prrafodelista"/>
        <w:numPr>
          <w:ilvl w:val="0"/>
          <w:numId w:val="0"/>
        </w:numPr>
        <w:ind w:left="720"/>
      </w:pPr>
      <w:hyperlink r:id="rId41" w:history="1">
        <w:r w:rsidRPr="00F75FFA">
          <w:rPr>
            <w:rStyle w:val="Hipervnculo"/>
          </w:rPr>
          <w:t>https://analisis.datosabiertos.jcyl.es/explore/dataset/registro-de-turismo-de-castilla-y-leon/table/</w:t>
        </w:r>
      </w:hyperlink>
    </w:p>
    <w:p w14:paraId="1A676118" w14:textId="6649CD8E" w:rsidR="0004780B" w:rsidRDefault="0004780B" w:rsidP="00B67A75">
      <w:r w:rsidRPr="0004780B">
        <w:t>La información corresponde al ejercicio 2025, utilizando la versión oficial más reciente disponible durante la elaboración del Observatorio.</w:t>
      </w:r>
    </w:p>
    <w:p w14:paraId="2D5DBC80" w14:textId="2E9B6466" w:rsidR="00F75FFA" w:rsidRDefault="00F75FFA" w:rsidP="00B67A75">
      <w:r w:rsidRPr="00F75FFA">
        <w:t>Con el fin de garantizar la fiabilidad, homogeneidad y trazabilidad de la información, el Observatorio utiliza exclusivamente establecimientos inscritos en el Registro de Turismo de Castilla y León, evitando fuentes comerciales o colaborativas que puedan contener información no verificada o desactualizada.</w:t>
      </w:r>
    </w:p>
    <w:p w14:paraId="0D9E049C" w14:textId="1AD22894" w:rsidR="00F75FFA" w:rsidRDefault="00F75FFA" w:rsidP="00B67A75">
      <w:r>
        <w:t xml:space="preserve">Los establecimientos se agrupan por municipio y por tipología, obteniéndose el número total de bares y el número total de restaurantes existentes en cada municipio. El Observatorio publica exclusivamente el número de establecimientos de cada categoría. Cuando un municipio no dispone de bares o restaurantes registrados en la </w:t>
      </w:r>
      <w:r w:rsidR="0004780B">
        <w:t>f</w:t>
      </w:r>
      <w:r w:rsidR="0046217A">
        <w:t>uente de información</w:t>
      </w:r>
      <w:r>
        <w:t>, el indicador correspondiente adopta el valor 0.</w:t>
      </w:r>
    </w:p>
    <w:p w14:paraId="55C08B45" w14:textId="083FB5E9" w:rsidR="00F75FFA" w:rsidRDefault="00F75FFA" w:rsidP="0004780B">
      <w:pPr>
        <w:pStyle w:val="Ttulo3"/>
      </w:pPr>
      <w:bookmarkStart w:id="38" w:name="_Toc234500887"/>
      <w:r w:rsidRPr="00F75FFA">
        <w:t xml:space="preserve">CIM </w:t>
      </w:r>
      <w:proofErr w:type="spellStart"/>
      <w:r w:rsidRPr="00F75FFA">
        <w:t>Douro</w:t>
      </w:r>
      <w:bookmarkEnd w:id="38"/>
      <w:proofErr w:type="spellEnd"/>
    </w:p>
    <w:p w14:paraId="2F863CE9" w14:textId="77777777" w:rsidR="0004780B" w:rsidRPr="0004780B" w:rsidRDefault="0004780B" w:rsidP="0004780B">
      <w:pPr>
        <w:pStyle w:val="Encabezado"/>
        <w:spacing w:line="264" w:lineRule="auto"/>
      </w:pPr>
    </w:p>
    <w:p w14:paraId="5A3E84DD" w14:textId="5D4C3C30" w:rsidR="005341D5" w:rsidRDefault="0046217A" w:rsidP="0004780B">
      <w:pPr>
        <w:pStyle w:val="Encabezado"/>
        <w:spacing w:line="264" w:lineRule="auto"/>
      </w:pPr>
      <w:r>
        <w:t>Fuentes de información</w:t>
      </w:r>
      <w:r w:rsidR="0004780B">
        <w:t>:</w:t>
      </w:r>
    </w:p>
    <w:p w14:paraId="565B4B6F" w14:textId="78080791" w:rsidR="005341D5" w:rsidRPr="0046217A" w:rsidRDefault="005341D5" w:rsidP="0004780B">
      <w:pPr>
        <w:pStyle w:val="Prrafodelista"/>
        <w:numPr>
          <w:ilvl w:val="0"/>
          <w:numId w:val="0"/>
        </w:numPr>
        <w:spacing w:after="0"/>
        <w:ind w:left="720"/>
      </w:pPr>
      <w:proofErr w:type="spellStart"/>
      <w:r w:rsidRPr="0046217A">
        <w:t>All</w:t>
      </w:r>
      <w:proofErr w:type="spellEnd"/>
      <w:r w:rsidRPr="0046217A">
        <w:t xml:space="preserve"> </w:t>
      </w:r>
      <w:proofErr w:type="spellStart"/>
      <w:r w:rsidRPr="0046217A">
        <w:t>About</w:t>
      </w:r>
      <w:proofErr w:type="spellEnd"/>
      <w:r w:rsidRPr="0046217A">
        <w:t xml:space="preserve"> Portugal</w:t>
      </w:r>
    </w:p>
    <w:p w14:paraId="61FD3293" w14:textId="51D244B1" w:rsidR="0081256C" w:rsidRDefault="005341D5" w:rsidP="0004780B">
      <w:pPr>
        <w:pStyle w:val="Prrafodelista"/>
        <w:numPr>
          <w:ilvl w:val="0"/>
          <w:numId w:val="0"/>
        </w:numPr>
        <w:ind w:left="720"/>
      </w:pPr>
      <w:hyperlink r:id="rId42" w:history="1">
        <w:r w:rsidRPr="007A46EA">
          <w:rPr>
            <w:rStyle w:val="Hipervnculo"/>
          </w:rPr>
          <w:t xml:space="preserve">https://www.allaboutportugal.pt/en/ </w:t>
        </w:r>
      </w:hyperlink>
    </w:p>
    <w:p w14:paraId="39182D98" w14:textId="5F1B2CA0" w:rsidR="00CE1ECF" w:rsidRDefault="00CE1ECF" w:rsidP="00B67A75">
      <w:r>
        <w:t>No se ha podido acceder a</w:t>
      </w:r>
      <w:r w:rsidRPr="00CE1ECF">
        <w:t xml:space="preserve"> un registro oficial con nivel de detalle municipal</w:t>
      </w:r>
      <w:r>
        <w:t>, p</w:t>
      </w:r>
      <w:r w:rsidRPr="00CE1ECF">
        <w:t xml:space="preserve">or este motivo, el Observatorio ha utilizado </w:t>
      </w:r>
      <w:proofErr w:type="spellStart"/>
      <w:r w:rsidRPr="00CE1ECF">
        <w:t>All</w:t>
      </w:r>
      <w:proofErr w:type="spellEnd"/>
      <w:r w:rsidRPr="00CE1ECF">
        <w:t xml:space="preserve"> </w:t>
      </w:r>
      <w:proofErr w:type="spellStart"/>
      <w:r w:rsidRPr="00CE1ECF">
        <w:t>About</w:t>
      </w:r>
      <w:proofErr w:type="spellEnd"/>
      <w:r w:rsidRPr="00CE1ECF">
        <w:t xml:space="preserve"> Portugal como fuente de referencia, al tratarse de uno de los directorios territoriales más completos y consolidados, con información estructurada por municipios, categorías de actividad y localización geográfica.</w:t>
      </w:r>
    </w:p>
    <w:p w14:paraId="48349603" w14:textId="34E10F64" w:rsidR="005341D5" w:rsidRPr="0081256C" w:rsidRDefault="0081256C" w:rsidP="00B67A75">
      <w:r w:rsidRPr="00F75FFA">
        <w:t>La información corresponde al ejercicio 2025, utilizando la versión oficial más reciente disponible durante la elaboración del Observatorio.</w:t>
      </w:r>
    </w:p>
    <w:p w14:paraId="7F2D1B15" w14:textId="67955566" w:rsidR="0081256C" w:rsidRPr="0081256C" w:rsidRDefault="0081256C" w:rsidP="00F44225">
      <w:r w:rsidRPr="0081256C">
        <w:t xml:space="preserve">A partir de la fuente consultadas se identifican los establecimientos de restauración existentes en cada uno de los municipios de la </w:t>
      </w:r>
      <w:proofErr w:type="spellStart"/>
      <w:r w:rsidRPr="0081256C">
        <w:t>Comunidade</w:t>
      </w:r>
      <w:proofErr w:type="spellEnd"/>
      <w:r w:rsidRPr="0081256C">
        <w:t xml:space="preserve"> Intermunicipal do </w:t>
      </w:r>
      <w:proofErr w:type="spellStart"/>
      <w:r w:rsidRPr="0081256C">
        <w:t>Douro</w:t>
      </w:r>
      <w:proofErr w:type="spellEnd"/>
      <w:r w:rsidRPr="0081256C">
        <w:t>.</w:t>
      </w:r>
      <w:r w:rsidRPr="0081256C">
        <w:rPr>
          <w:rFonts w:ascii="Times New Roman" w:eastAsia="Times New Roman" w:hAnsi="Times New Roman" w:cs="Times New Roman"/>
          <w:color w:val="auto"/>
          <w:sz w:val="24"/>
          <w:lang w:eastAsia="es-ES"/>
        </w:rPr>
        <w:t xml:space="preserve"> </w:t>
      </w:r>
      <w:r w:rsidRPr="0081256C">
        <w:t>El Observatorio publica exclusivamente el número de establecimientos de cada categoría.</w:t>
      </w:r>
      <w:r>
        <w:t xml:space="preserve"> </w:t>
      </w:r>
      <w:r w:rsidRPr="0081256C">
        <w:t>Cuando un municipio no dispone de establecimientos correspondientes a una determinada tipología, el indicador adopta el valor 0.</w:t>
      </w:r>
    </w:p>
    <w:p w14:paraId="15A78174" w14:textId="77777777" w:rsidR="00F75FFA" w:rsidRPr="0081256C" w:rsidRDefault="00F75FFA" w:rsidP="00F44225"/>
    <w:p w14:paraId="57EFD4F8" w14:textId="77777777" w:rsidR="00E11D2E" w:rsidRDefault="00E11D2E" w:rsidP="00E11D2E">
      <w:pPr>
        <w:pStyle w:val="Ttulo2"/>
      </w:pPr>
      <w:r>
        <w:br w:type="page"/>
      </w:r>
    </w:p>
    <w:p w14:paraId="4D5ECDB7" w14:textId="2E24E19B" w:rsidR="007540AE" w:rsidRDefault="0046217A" w:rsidP="00E11D2E">
      <w:pPr>
        <w:pStyle w:val="Ttulo2"/>
      </w:pPr>
      <w:bookmarkStart w:id="39" w:name="_Toc234500888"/>
      <w:r>
        <w:lastRenderedPageBreak/>
        <w:t>Servicios financieros</w:t>
      </w:r>
      <w:bookmarkEnd w:id="39"/>
    </w:p>
    <w:p w14:paraId="42892AD9" w14:textId="26537318" w:rsidR="00E75232" w:rsidRPr="00FA1F92" w:rsidRDefault="00FA1F92" w:rsidP="00F44225">
      <w:r w:rsidRPr="00FA1F92">
        <w:t>Este bloque permite analizar la disponibilidad territorial de servicios financieros básicos y detectar municipios con menor acceso presencial a recursos bancarios.</w:t>
      </w:r>
    </w:p>
    <w:p w14:paraId="1E7EBED2" w14:textId="77777777" w:rsidR="00E11D2E" w:rsidRDefault="00E75232" w:rsidP="00E11D2E">
      <w:pPr>
        <w:pStyle w:val="Ttulo3"/>
      </w:pPr>
      <w:bookmarkStart w:id="40" w:name="_Toc234500889"/>
      <w:r w:rsidRPr="00E75232">
        <w:t>Salamanca y Zamora</w:t>
      </w:r>
      <w:bookmarkEnd w:id="40"/>
    </w:p>
    <w:p w14:paraId="0A94737B" w14:textId="77777777" w:rsidR="00E11D2E" w:rsidRDefault="00E11D2E" w:rsidP="00E11D2E">
      <w:pPr>
        <w:pStyle w:val="Encabezado"/>
        <w:spacing w:line="264" w:lineRule="auto"/>
      </w:pPr>
    </w:p>
    <w:p w14:paraId="1EB9A659" w14:textId="1B3991A0" w:rsidR="00E75232" w:rsidRPr="00E75232" w:rsidRDefault="00E75232" w:rsidP="00E11D2E">
      <w:pPr>
        <w:spacing w:after="0"/>
      </w:pPr>
      <w:r w:rsidRPr="00E75232">
        <w:t>Fuentes de información</w:t>
      </w:r>
    </w:p>
    <w:p w14:paraId="532F7780" w14:textId="77777777" w:rsidR="00E75232" w:rsidRPr="00E75232" w:rsidRDefault="00E75232" w:rsidP="00E11D2E">
      <w:pPr>
        <w:pStyle w:val="Prrafodelista"/>
        <w:numPr>
          <w:ilvl w:val="0"/>
          <w:numId w:val="0"/>
        </w:numPr>
        <w:spacing w:after="0"/>
        <w:ind w:left="720"/>
      </w:pPr>
      <w:r w:rsidRPr="00E75232">
        <w:t>Banco de España – Registro de oficinas de entidades supervisadas</w:t>
      </w:r>
    </w:p>
    <w:p w14:paraId="79450C1A" w14:textId="68EE31FC" w:rsidR="00E75232" w:rsidRDefault="00E75232" w:rsidP="00E11D2E">
      <w:pPr>
        <w:pStyle w:val="Prrafodelista"/>
        <w:numPr>
          <w:ilvl w:val="0"/>
          <w:numId w:val="0"/>
        </w:numPr>
        <w:ind w:left="720"/>
      </w:pPr>
      <w:hyperlink r:id="rId43" w:history="1">
        <w:r w:rsidRPr="00E75232">
          <w:rPr>
            <w:rStyle w:val="Hipervnculo"/>
          </w:rPr>
          <w:t xml:space="preserve">https://app.bde.es/exbwciu/exbwciuias/xml/Arranque.html# </w:t>
        </w:r>
      </w:hyperlink>
    </w:p>
    <w:p w14:paraId="4CC1B2CB" w14:textId="2C8EB1BB" w:rsidR="0046217A" w:rsidRDefault="00E75232" w:rsidP="00F44225">
      <w:r w:rsidRPr="00E75232">
        <w:t>La información corresponde al ejercicio 2025.</w:t>
      </w:r>
    </w:p>
    <w:p w14:paraId="5DA56E89" w14:textId="77777777" w:rsidR="00FA1F92" w:rsidRDefault="00E75232" w:rsidP="00F44225">
      <w:r w:rsidRPr="00E75232">
        <w:t>Los valores se expresan como Sí/No. Cuando no se identifica ningún recurso de una determinada categoría, el indicador adopta el valor No.</w:t>
      </w:r>
      <w:r>
        <w:t xml:space="preserve"> </w:t>
      </w:r>
    </w:p>
    <w:p w14:paraId="7AF48E87" w14:textId="4DFF7E84" w:rsidR="00E75232" w:rsidRDefault="00E75232" w:rsidP="00E11D2E">
      <w:pPr>
        <w:pStyle w:val="Prrafodelista"/>
      </w:pPr>
      <w:r>
        <w:t xml:space="preserve">El indicador </w:t>
      </w:r>
      <w:r w:rsidRPr="00E11D2E">
        <w:rPr>
          <w:rStyle w:val="Fuerte"/>
        </w:rPr>
        <w:t>Banco</w:t>
      </w:r>
      <w:r>
        <w:t xml:space="preserve"> refleja la existencia de, al menos, una oficina bancaria física en el municipio.</w:t>
      </w:r>
    </w:p>
    <w:p w14:paraId="6D3FF594" w14:textId="40FDC8AC" w:rsidR="00E75232" w:rsidRDefault="00E75232" w:rsidP="00E11D2E">
      <w:pPr>
        <w:pStyle w:val="Prrafodelista"/>
      </w:pPr>
      <w:r>
        <w:t xml:space="preserve">El indicador </w:t>
      </w:r>
      <w:r w:rsidRPr="00E11D2E">
        <w:rPr>
          <w:rStyle w:val="Fuerte"/>
        </w:rPr>
        <w:t>Cajero</w:t>
      </w:r>
      <w:r>
        <w:t xml:space="preserve"> refleja la existencia de, al menos, un cajero automático operativo.</w:t>
      </w:r>
    </w:p>
    <w:p w14:paraId="7F447BC9" w14:textId="7D1A37D4" w:rsidR="00FA1F92" w:rsidRDefault="00E75232" w:rsidP="00F44225">
      <w:pPr>
        <w:pStyle w:val="Prrafodelista"/>
      </w:pPr>
      <w:r>
        <w:t xml:space="preserve">El indicador </w:t>
      </w:r>
      <w:r w:rsidRPr="00E11D2E">
        <w:rPr>
          <w:rStyle w:val="Fuerte"/>
        </w:rPr>
        <w:t>Oficina móvil</w:t>
      </w:r>
      <w:r>
        <w:t xml:space="preserve"> identifica aquellos municipios atendidos mediante servicios bancarios móviles o itinerantes.</w:t>
      </w:r>
    </w:p>
    <w:p w14:paraId="3511E85F" w14:textId="4C95D8A7" w:rsidR="00E75232" w:rsidRDefault="00FA1F92" w:rsidP="00E11D2E">
      <w:pPr>
        <w:pStyle w:val="Ttulo3"/>
      </w:pPr>
      <w:bookmarkStart w:id="41" w:name="_Toc234500890"/>
      <w:r w:rsidRPr="00FA1F92">
        <w:t xml:space="preserve">CIM </w:t>
      </w:r>
      <w:proofErr w:type="spellStart"/>
      <w:r w:rsidRPr="00FA1F92">
        <w:t>Douro</w:t>
      </w:r>
      <w:bookmarkEnd w:id="41"/>
      <w:proofErr w:type="spellEnd"/>
    </w:p>
    <w:p w14:paraId="44908F04" w14:textId="77777777" w:rsidR="00E11D2E" w:rsidRDefault="00E11D2E" w:rsidP="00E11D2E">
      <w:pPr>
        <w:pStyle w:val="Encabezado"/>
        <w:spacing w:line="264" w:lineRule="auto"/>
      </w:pPr>
    </w:p>
    <w:p w14:paraId="5D6D8B96" w14:textId="0865D1E3" w:rsidR="00FA1F92" w:rsidRDefault="00FA1F92" w:rsidP="00E11D2E">
      <w:pPr>
        <w:pStyle w:val="Encabezado"/>
        <w:spacing w:line="264" w:lineRule="auto"/>
      </w:pPr>
      <w:r w:rsidRPr="00FA1F92">
        <w:t>Fuente</w:t>
      </w:r>
      <w:r>
        <w:t>s</w:t>
      </w:r>
      <w:r w:rsidRPr="00FA1F92">
        <w:t xml:space="preserve"> de información</w:t>
      </w:r>
      <w:r w:rsidR="00E11D2E">
        <w:t>:</w:t>
      </w:r>
    </w:p>
    <w:p w14:paraId="7365CF09" w14:textId="4F1B88DE" w:rsidR="00FA1F92" w:rsidRDefault="00FA1F92" w:rsidP="00E11D2E">
      <w:pPr>
        <w:pStyle w:val="Prrafodelista"/>
        <w:numPr>
          <w:ilvl w:val="0"/>
          <w:numId w:val="0"/>
        </w:numPr>
        <w:spacing w:after="0"/>
        <w:ind w:left="720"/>
      </w:pPr>
      <w:r w:rsidRPr="00FA1F92">
        <w:t>PORDATA</w:t>
      </w:r>
    </w:p>
    <w:p w14:paraId="6B016D83" w14:textId="40EE3BCB" w:rsidR="00FA1F92" w:rsidRDefault="00FA1F92" w:rsidP="00E11D2E">
      <w:pPr>
        <w:pStyle w:val="Prrafodelista"/>
        <w:numPr>
          <w:ilvl w:val="0"/>
          <w:numId w:val="0"/>
        </w:numPr>
        <w:ind w:left="720"/>
      </w:pPr>
      <w:hyperlink r:id="rId44" w:history="1">
        <w:r w:rsidRPr="00FA1F92">
          <w:rPr>
            <w:rStyle w:val="Hipervnculo"/>
          </w:rPr>
          <w:t>https://www.pordata.pt/municipios/estabelecimentos+de+bancos++caixas+economicas+e+caixas+de+credito+agricola+mutuo-368</w:t>
        </w:r>
      </w:hyperlink>
    </w:p>
    <w:p w14:paraId="1FCDB2D1" w14:textId="77777777" w:rsidR="00E11D2E" w:rsidRDefault="00E11D2E" w:rsidP="00E11D2E">
      <w:pPr>
        <w:pStyle w:val="Prrafodelista"/>
        <w:numPr>
          <w:ilvl w:val="0"/>
          <w:numId w:val="0"/>
        </w:numPr>
        <w:ind w:left="720"/>
      </w:pPr>
    </w:p>
    <w:p w14:paraId="0CFA39A9" w14:textId="7438778D" w:rsidR="00FA1F92" w:rsidRPr="007A46EA" w:rsidRDefault="00FA1F92" w:rsidP="00E11D2E">
      <w:pPr>
        <w:pStyle w:val="Prrafodelista"/>
        <w:numPr>
          <w:ilvl w:val="0"/>
          <w:numId w:val="0"/>
        </w:numPr>
        <w:ind w:left="720"/>
        <w:rPr>
          <w:lang w:val="pt-PT"/>
        </w:rPr>
      </w:pPr>
      <w:r w:rsidRPr="007A46EA">
        <w:rPr>
          <w:lang w:val="pt-PT"/>
        </w:rPr>
        <w:t>All About Portugal</w:t>
      </w:r>
    </w:p>
    <w:p w14:paraId="0244B51D" w14:textId="245EF7BE" w:rsidR="00FA1F92" w:rsidRPr="00E11D2E" w:rsidRDefault="00FA1F92" w:rsidP="00E11D2E">
      <w:pPr>
        <w:pStyle w:val="Prrafodelista"/>
        <w:numPr>
          <w:ilvl w:val="0"/>
          <w:numId w:val="0"/>
        </w:numPr>
        <w:ind w:left="720"/>
        <w:rPr>
          <w:lang w:val="pt-PT"/>
        </w:rPr>
      </w:pPr>
      <w:hyperlink r:id="rId45" w:history="1">
        <w:r w:rsidRPr="007A46EA">
          <w:rPr>
            <w:rStyle w:val="Hipervnculo"/>
            <w:lang w:val="pt-PT"/>
          </w:rPr>
          <w:t xml:space="preserve">https://www.allaboutportugal.pt/es/explorar/?q=bancos&amp;cat=bank </w:t>
        </w:r>
      </w:hyperlink>
    </w:p>
    <w:p w14:paraId="7FBF66C1" w14:textId="68758F03" w:rsidR="00FA1F92" w:rsidRDefault="00FA1F92" w:rsidP="00F44225">
      <w:r w:rsidRPr="00E75232">
        <w:t xml:space="preserve">La información corresponde </w:t>
      </w:r>
      <w:r>
        <w:t>a los ejercicios 2024/2025</w:t>
      </w:r>
    </w:p>
    <w:p w14:paraId="6E0F9B5D" w14:textId="79091E4F" w:rsidR="00FA1F92" w:rsidRDefault="0085771D" w:rsidP="00F44225">
      <w:r>
        <w:t xml:space="preserve">A partir de la información estadística publicada por PORDATA se determina la existencia de establecimientos bancarios en cada municipio de la </w:t>
      </w:r>
      <w:proofErr w:type="spellStart"/>
      <w:r>
        <w:t>Comunidade</w:t>
      </w:r>
      <w:proofErr w:type="spellEnd"/>
      <w:r>
        <w:t xml:space="preserve"> Intermunicipal do </w:t>
      </w:r>
      <w:proofErr w:type="spellStart"/>
      <w:r>
        <w:t>Douro</w:t>
      </w:r>
      <w:proofErr w:type="spellEnd"/>
      <w:r>
        <w:t xml:space="preserve">. Posteriormente, mediante la consulta de </w:t>
      </w:r>
      <w:proofErr w:type="spellStart"/>
      <w:r>
        <w:t>All</w:t>
      </w:r>
      <w:proofErr w:type="spellEnd"/>
      <w:r>
        <w:t xml:space="preserve"> </w:t>
      </w:r>
      <w:proofErr w:type="spellStart"/>
      <w:r>
        <w:t>About</w:t>
      </w:r>
      <w:proofErr w:type="spellEnd"/>
      <w:r>
        <w:t xml:space="preserve"> Portugal, se verifica la presencia de las distintas entidades financieras y la localización de sus oficinas, permitiendo contrastar y completar la información territorial cuando resulta necesario.</w:t>
      </w:r>
    </w:p>
    <w:p w14:paraId="2A9E9763" w14:textId="32568133" w:rsidR="0085771D" w:rsidRDefault="0085771D" w:rsidP="0073449E">
      <w:r w:rsidRPr="0085771D">
        <w:t>Los indicadores se representan mediante valores Sí/No. Cuando no se identifica la existencia del recurso correspondiente, el indicador adopta el valor No.</w:t>
      </w:r>
    </w:p>
    <w:p w14:paraId="1EF1A926" w14:textId="77777777" w:rsidR="0073449E" w:rsidRDefault="0073449E" w:rsidP="0073449E">
      <w:pPr>
        <w:pStyle w:val="Ttulo2"/>
      </w:pPr>
      <w:r>
        <w:br w:type="page"/>
      </w:r>
    </w:p>
    <w:p w14:paraId="7DBC5EB5" w14:textId="0A3E9BF5" w:rsidR="00F5569D" w:rsidRDefault="00F5569D" w:rsidP="0073449E">
      <w:pPr>
        <w:pStyle w:val="Ttulo2"/>
      </w:pPr>
      <w:bookmarkStart w:id="42" w:name="_Toc234500891"/>
      <w:r>
        <w:lastRenderedPageBreak/>
        <w:t>Vivienda</w:t>
      </w:r>
      <w:r w:rsidR="0073449E">
        <w:t xml:space="preserve"> y parque residencial</w:t>
      </w:r>
      <w:bookmarkEnd w:id="42"/>
    </w:p>
    <w:p w14:paraId="3E8A473B" w14:textId="77777777" w:rsidR="00F5569D" w:rsidRDefault="00F5569D" w:rsidP="0073449E">
      <w:r w:rsidRPr="004A4AEE">
        <w:t>Los indicadores relativos al parque residencial tienen por finalidad caracterizar la disponibilidad de viviendas existentes en cada municipio y aproximar el volumen de viviendas potencialmente no ocupadas.</w:t>
      </w:r>
    </w:p>
    <w:p w14:paraId="59DB777A" w14:textId="77777777" w:rsidR="00F5569D" w:rsidRDefault="00F5569D" w:rsidP="0073449E">
      <w:pPr>
        <w:pStyle w:val="Ttulo3"/>
      </w:pPr>
      <w:bookmarkStart w:id="43" w:name="_Toc234500892"/>
      <w:r w:rsidRPr="00FF6A16">
        <w:t>Salamanca y Zamora</w:t>
      </w:r>
      <w:bookmarkEnd w:id="43"/>
    </w:p>
    <w:p w14:paraId="5F24C4A3" w14:textId="77777777" w:rsidR="0073449E" w:rsidRDefault="0073449E" w:rsidP="0073449E">
      <w:pPr>
        <w:pStyle w:val="Encabezado"/>
        <w:spacing w:line="264" w:lineRule="auto"/>
        <w:rPr>
          <w:color w:val="auto"/>
        </w:rPr>
      </w:pPr>
    </w:p>
    <w:p w14:paraId="0944728B" w14:textId="38711521" w:rsidR="007A46EA" w:rsidRPr="007A46EA" w:rsidRDefault="00F5569D" w:rsidP="0073449E">
      <w:pPr>
        <w:spacing w:after="0"/>
        <w:rPr>
          <w:color w:val="auto"/>
        </w:rPr>
      </w:pPr>
      <w:r w:rsidRPr="007A46EA">
        <w:rPr>
          <w:color w:val="auto"/>
        </w:rPr>
        <w:t>Fuentes de información</w:t>
      </w:r>
      <w:r w:rsidR="0073449E">
        <w:rPr>
          <w:color w:val="auto"/>
        </w:rPr>
        <w:t>:</w:t>
      </w:r>
    </w:p>
    <w:p w14:paraId="50FB78F3" w14:textId="77777777" w:rsidR="007A46EA" w:rsidRPr="007A46EA" w:rsidRDefault="007A46EA" w:rsidP="0073449E">
      <w:pPr>
        <w:pStyle w:val="Prrafodelista"/>
        <w:numPr>
          <w:ilvl w:val="0"/>
          <w:numId w:val="0"/>
        </w:numPr>
        <w:spacing w:after="0"/>
        <w:ind w:left="720"/>
      </w:pPr>
      <w:r w:rsidRPr="007A46EA">
        <w:t>Secretaría de Estado de Telecomunicaciones e Infraestructuras Digitales (SETID)</w:t>
      </w:r>
    </w:p>
    <w:p w14:paraId="71B3DCB2" w14:textId="07A9C8A9" w:rsidR="007A46EA" w:rsidRPr="007A46EA" w:rsidRDefault="007A46EA" w:rsidP="0073449E">
      <w:pPr>
        <w:pStyle w:val="Prrafodelista"/>
        <w:numPr>
          <w:ilvl w:val="0"/>
          <w:numId w:val="0"/>
        </w:numPr>
        <w:ind w:left="720"/>
      </w:pPr>
      <w:r w:rsidRPr="007A46EA">
        <w:t>Mapa Oficial de Cobertura de Banda Ancha elaborado a partir de información catastral y de la Base Cartográfica Catastral</w:t>
      </w:r>
    </w:p>
    <w:p w14:paraId="235EEE64" w14:textId="77777777" w:rsidR="0073449E" w:rsidRDefault="007A46EA" w:rsidP="0073449E">
      <w:pPr>
        <w:pStyle w:val="Prrafodelista"/>
        <w:numPr>
          <w:ilvl w:val="0"/>
          <w:numId w:val="0"/>
        </w:numPr>
        <w:ind w:left="720"/>
      </w:pPr>
      <w:hyperlink r:id="rId46" w:history="1">
        <w:r w:rsidRPr="007A46EA">
          <w:rPr>
            <w:rStyle w:val="Hipervnculo"/>
          </w:rPr>
          <w:t xml:space="preserve">https://digital.gob.es/telecomunicaciones-infraestructuras-digitales/areas-interes/banda-ancha/informacion-cobertura </w:t>
        </w:r>
      </w:hyperlink>
    </w:p>
    <w:p w14:paraId="7FE2E571" w14:textId="77777777" w:rsidR="0073449E" w:rsidRDefault="0073449E" w:rsidP="0073449E">
      <w:pPr>
        <w:pStyle w:val="Prrafodelista"/>
        <w:numPr>
          <w:ilvl w:val="0"/>
          <w:numId w:val="0"/>
        </w:numPr>
        <w:ind w:left="720"/>
      </w:pPr>
    </w:p>
    <w:p w14:paraId="6E715CB0" w14:textId="77777777" w:rsidR="0073449E" w:rsidRDefault="00F5569D" w:rsidP="0073449E">
      <w:pPr>
        <w:pStyle w:val="Prrafodelista"/>
        <w:numPr>
          <w:ilvl w:val="0"/>
          <w:numId w:val="0"/>
        </w:numPr>
        <w:ind w:left="720"/>
        <w:rPr>
          <w:color w:val="auto"/>
        </w:rPr>
      </w:pPr>
      <w:r w:rsidRPr="004F13C0">
        <w:rPr>
          <w:color w:val="auto"/>
        </w:rPr>
        <w:t xml:space="preserve">Instituto Nacional de Estadística (INE) </w:t>
      </w:r>
    </w:p>
    <w:p w14:paraId="4687FC3A" w14:textId="77777777" w:rsidR="0073449E" w:rsidRDefault="00F5569D" w:rsidP="0073449E">
      <w:pPr>
        <w:pStyle w:val="Prrafodelista"/>
        <w:numPr>
          <w:ilvl w:val="0"/>
          <w:numId w:val="0"/>
        </w:numPr>
        <w:ind w:left="720"/>
        <w:rPr>
          <w:color w:val="auto"/>
        </w:rPr>
      </w:pPr>
      <w:r w:rsidRPr="004F13C0">
        <w:rPr>
          <w:color w:val="auto"/>
        </w:rPr>
        <w:t>Censos de Población y Viviendas</w:t>
      </w:r>
    </w:p>
    <w:p w14:paraId="0415816F" w14:textId="5BCF9B5C" w:rsidR="007A46EA" w:rsidRPr="0073449E" w:rsidRDefault="004F13C0" w:rsidP="0073449E">
      <w:pPr>
        <w:pStyle w:val="Prrafodelista"/>
        <w:numPr>
          <w:ilvl w:val="0"/>
          <w:numId w:val="0"/>
        </w:numPr>
        <w:ind w:left="720"/>
      </w:pPr>
      <w:hyperlink r:id="rId47" w:anchor="_tabs-1254736195867" w:history="1">
        <w:r w:rsidRPr="004F13C0">
          <w:rPr>
            <w:rStyle w:val="Hipervnculo"/>
          </w:rPr>
          <w:t>https://www.ine.es/dyngs/INEbase/operacion.htm?c=Estadistica_C&amp;cid=1254736177108&amp;menu=resultados&amp;idp=1254735572981#_tabs-1254736195867</w:t>
        </w:r>
      </w:hyperlink>
    </w:p>
    <w:p w14:paraId="11434BCD" w14:textId="43D2D0C0" w:rsidR="00F5569D" w:rsidRPr="00A847F0" w:rsidRDefault="00F5569D" w:rsidP="0073449E">
      <w:r w:rsidRPr="00A847F0">
        <w:t>Durante la elaboración del Observatorio se han integrado ambas fuentes oficiales con el objetivo de utilizar, para cada indicador, la información oficial más actualizada disponible.</w:t>
      </w:r>
      <w:r>
        <w:t xml:space="preserve"> </w:t>
      </w:r>
      <w:r w:rsidRPr="00A847F0">
        <w:t>El núm</w:t>
      </w:r>
      <w:r>
        <w:t>e</w:t>
      </w:r>
      <w:r w:rsidRPr="00A847F0">
        <w:t>ro de viviendas totales refleja el parque residencial existente según la información catastral más reciente disponible</w:t>
      </w:r>
      <w:r w:rsidR="00BD25D9">
        <w:t xml:space="preserve"> 2024</w:t>
      </w:r>
      <w:r>
        <w:t>, p</w:t>
      </w:r>
      <w:r w:rsidRPr="004014D3">
        <w:t>or su parte, el indicador de viviendas vacías mantiene como referencia el Censo de Viviendas 2011, ya que constituye la última operación estadística oficial que publica esta información con desagregación municipal.</w:t>
      </w:r>
      <w:r>
        <w:t xml:space="preserve"> </w:t>
      </w:r>
      <w:r w:rsidRPr="00A847F0">
        <w:t>No se han realizado estimaciones ni proyecciones sobre el número de viviendas vacías</w:t>
      </w:r>
      <w:r>
        <w:t>.</w:t>
      </w:r>
    </w:p>
    <w:p w14:paraId="403B20ED" w14:textId="1D6A5F4E" w:rsidR="00BD25D9" w:rsidRDefault="00BD25D9" w:rsidP="00BD25D9">
      <w:pPr>
        <w:pStyle w:val="Ttulo4"/>
      </w:pPr>
      <w:r w:rsidRPr="00096B5E">
        <w:t>Información de interés metodológico</w:t>
      </w:r>
    </w:p>
    <w:p w14:paraId="5DBFB80F" w14:textId="0E9333E9" w:rsidR="00F5569D" w:rsidRDefault="00F5569D" w:rsidP="0073449E">
      <w:r w:rsidRPr="00A847F0">
        <w:t>Aunque el Censo de Población y Viviendas 2021 incorpora información sobre ocupación de las viviendas, no ofrece resultados de viviendas vacías para cada municipio, sino únicamente agregados para grupos de municipios clasificados según tramos de población, lo que impide obtener un indicador homogéneo a escala municipal</w:t>
      </w:r>
      <w:r w:rsidR="007A46EA">
        <w:t>, e</w:t>
      </w:r>
      <w:r w:rsidRPr="00A847F0">
        <w:t>n consecuencia, el Observatorio mantiene el dato censal de 2011 como única referencia oficial disponible para este indicador, priorizando la trazabilidad y el rigor frente a la realización de estimaciones o aproximaciones sin respaldo estadístico oficial.</w:t>
      </w:r>
    </w:p>
    <w:p w14:paraId="1F050752" w14:textId="77777777" w:rsidR="00F5569D" w:rsidRDefault="00F5569D" w:rsidP="00BD25D9">
      <w:pPr>
        <w:pStyle w:val="Ttulo3"/>
      </w:pPr>
      <w:bookmarkStart w:id="44" w:name="_Toc234500893"/>
      <w:r w:rsidRPr="004014D3">
        <w:t xml:space="preserve">CIM </w:t>
      </w:r>
      <w:proofErr w:type="spellStart"/>
      <w:r w:rsidRPr="004014D3">
        <w:t>Douro</w:t>
      </w:r>
      <w:bookmarkEnd w:id="44"/>
      <w:proofErr w:type="spellEnd"/>
    </w:p>
    <w:p w14:paraId="3D6553A0" w14:textId="77777777" w:rsidR="00BD25D9" w:rsidRPr="00BD25D9" w:rsidRDefault="00BD25D9" w:rsidP="00BD25D9">
      <w:pPr>
        <w:pStyle w:val="Encabezado"/>
        <w:spacing w:line="264" w:lineRule="auto"/>
      </w:pPr>
    </w:p>
    <w:p w14:paraId="15D743B6" w14:textId="4CE26BF9" w:rsidR="00DE1296" w:rsidRPr="00BD25D9" w:rsidRDefault="00F5569D" w:rsidP="00BD25D9">
      <w:pPr>
        <w:spacing w:after="0"/>
        <w:rPr>
          <w:color w:val="auto"/>
        </w:rPr>
      </w:pPr>
      <w:r w:rsidRPr="00DE1296">
        <w:rPr>
          <w:color w:val="auto"/>
        </w:rPr>
        <w:t>Fuentes de información</w:t>
      </w:r>
      <w:r w:rsidR="00BD25D9">
        <w:rPr>
          <w:color w:val="auto"/>
        </w:rPr>
        <w:t>:</w:t>
      </w:r>
    </w:p>
    <w:p w14:paraId="47DDC2E8" w14:textId="354D975D" w:rsidR="00DE1296" w:rsidRPr="00F53D56" w:rsidRDefault="00DE1296" w:rsidP="00BD25D9">
      <w:pPr>
        <w:pStyle w:val="Prrafodelista"/>
        <w:numPr>
          <w:ilvl w:val="0"/>
          <w:numId w:val="0"/>
        </w:numPr>
        <w:spacing w:after="0"/>
        <w:ind w:left="720"/>
        <w:rPr>
          <w:color w:val="auto"/>
        </w:rPr>
      </w:pPr>
      <w:r w:rsidRPr="00F53D56">
        <w:rPr>
          <w:color w:val="auto"/>
        </w:rPr>
        <w:t xml:space="preserve">Instituto Nacional de </w:t>
      </w:r>
      <w:proofErr w:type="spellStart"/>
      <w:r w:rsidRPr="00F53D56">
        <w:rPr>
          <w:color w:val="auto"/>
        </w:rPr>
        <w:t>Estatística</w:t>
      </w:r>
      <w:proofErr w:type="spellEnd"/>
      <w:r w:rsidRPr="00F53D56">
        <w:rPr>
          <w:color w:val="auto"/>
        </w:rPr>
        <w:t xml:space="preserve"> (INE Portugal) – Censos 2021</w:t>
      </w:r>
    </w:p>
    <w:p w14:paraId="3949F58D" w14:textId="7C365EDE" w:rsidR="00DE1296" w:rsidRDefault="004F13C0" w:rsidP="00BD25D9">
      <w:pPr>
        <w:pStyle w:val="Prrafodelista"/>
        <w:numPr>
          <w:ilvl w:val="0"/>
          <w:numId w:val="0"/>
        </w:numPr>
        <w:ind w:left="720"/>
      </w:pPr>
      <w:hyperlink r:id="rId48" w:history="1">
        <w:r w:rsidRPr="004F13C0">
          <w:rPr>
            <w:rStyle w:val="Hipervnculo"/>
          </w:rPr>
          <w:t>https://www.ine.pt/bddXplorer/htdocs/minfo.jsp?var_cd=0012517&amp;lingua=PT</w:t>
        </w:r>
      </w:hyperlink>
    </w:p>
    <w:p w14:paraId="0EA269C9" w14:textId="7E4D48A6" w:rsidR="0085771D" w:rsidRPr="0085771D" w:rsidRDefault="00F5569D" w:rsidP="00BD25D9">
      <w:r w:rsidRPr="00F5569D">
        <w:t>Los indicadores relativos al parque residencial se obtienen directamente a partir de los resultados oficiales del Censo de Población y Viviendas 2021 elaborado por el Instituto Nacional de Estatística de Portugal. Ambos indicadores corresponden a los valores oficiales publicados para cada concelho, sin aplicar tratamientos estadísticos, estimaciones o proyecciones adicionales.</w:t>
      </w:r>
    </w:p>
    <w:p w14:paraId="2BF9A877" w14:textId="77777777" w:rsidR="00BD25D9" w:rsidRDefault="00BD25D9" w:rsidP="00BD25D9">
      <w:pPr>
        <w:pStyle w:val="Ttulo2"/>
      </w:pPr>
      <w:r>
        <w:br w:type="page"/>
      </w:r>
    </w:p>
    <w:p w14:paraId="641C11F4" w14:textId="42673FF2" w:rsidR="00BD25D9" w:rsidRPr="007B1509" w:rsidRDefault="00BD25D9" w:rsidP="00BD25D9">
      <w:pPr>
        <w:pStyle w:val="Ttulo2"/>
      </w:pPr>
      <w:bookmarkStart w:id="45" w:name="_Toc234500894"/>
      <w:r w:rsidRPr="007B1509">
        <w:lastRenderedPageBreak/>
        <w:t>Conectividad digital y cobertura tecnológica</w:t>
      </w:r>
      <w:bookmarkEnd w:id="45"/>
    </w:p>
    <w:p w14:paraId="0F3A27F4" w14:textId="23C0A397" w:rsidR="0085771D" w:rsidRPr="0085771D" w:rsidRDefault="0085771D" w:rsidP="00BD25D9">
      <w:r w:rsidRPr="0085771D">
        <w:t xml:space="preserve">Los indicadores de conectividad tienen por finalidad medir el grado de disponibilidad de las principales infraestructuras de telecomunicaciones existentes </w:t>
      </w:r>
      <w:r>
        <w:t>en el territorio observado</w:t>
      </w:r>
      <w:r w:rsidRPr="0085771D">
        <w:t>.</w:t>
      </w:r>
    </w:p>
    <w:p w14:paraId="47B79C46" w14:textId="4B3C69BB" w:rsidR="0085771D" w:rsidRDefault="0085771D" w:rsidP="00BD25D9">
      <w:pPr>
        <w:pStyle w:val="Ttulo3"/>
      </w:pPr>
      <w:bookmarkStart w:id="46" w:name="_Toc234500895"/>
      <w:r w:rsidRPr="0085771D">
        <w:t>Salamanca y Zamora</w:t>
      </w:r>
      <w:bookmarkEnd w:id="46"/>
    </w:p>
    <w:p w14:paraId="211E37E8" w14:textId="77777777" w:rsidR="00BD25D9" w:rsidRPr="00BD25D9" w:rsidRDefault="00BD25D9" w:rsidP="00BD25D9">
      <w:pPr>
        <w:pStyle w:val="Encabezado"/>
        <w:spacing w:line="264" w:lineRule="auto"/>
      </w:pPr>
    </w:p>
    <w:p w14:paraId="0809879C" w14:textId="12545117" w:rsidR="0085771D" w:rsidRDefault="0085771D" w:rsidP="00BD25D9">
      <w:pPr>
        <w:spacing w:after="0"/>
      </w:pPr>
      <w:r>
        <w:t>Fuente de información</w:t>
      </w:r>
    </w:p>
    <w:p w14:paraId="6A0D4FC3" w14:textId="254267AB" w:rsidR="0085771D" w:rsidRDefault="0085771D" w:rsidP="00BD25D9">
      <w:pPr>
        <w:pStyle w:val="Prrafodelista"/>
        <w:numPr>
          <w:ilvl w:val="0"/>
          <w:numId w:val="0"/>
        </w:numPr>
        <w:spacing w:after="0"/>
        <w:ind w:left="720"/>
      </w:pPr>
      <w:r>
        <w:t>Secretaría de Estado de Telecomunicaciones e Infraestructuras Digitales (SETID)</w:t>
      </w:r>
    </w:p>
    <w:p w14:paraId="44680D46" w14:textId="7F8FDD9D" w:rsidR="0085771D" w:rsidRPr="007A46EA" w:rsidRDefault="0085771D" w:rsidP="00BD25D9">
      <w:pPr>
        <w:pStyle w:val="Prrafodelista"/>
        <w:numPr>
          <w:ilvl w:val="0"/>
          <w:numId w:val="0"/>
        </w:numPr>
        <w:ind w:left="720"/>
      </w:pPr>
      <w:r w:rsidRPr="007A46EA">
        <w:t>Mapa Oficial de Cobertura de Banda Ancha.</w:t>
      </w:r>
    </w:p>
    <w:p w14:paraId="750B943B" w14:textId="77777777" w:rsidR="00BD25D9" w:rsidRDefault="0085771D" w:rsidP="00BD25D9">
      <w:pPr>
        <w:pStyle w:val="Prrafodelista"/>
        <w:numPr>
          <w:ilvl w:val="0"/>
          <w:numId w:val="0"/>
        </w:numPr>
        <w:ind w:left="720"/>
      </w:pPr>
      <w:hyperlink r:id="rId49" w:history="1">
        <w:r w:rsidRPr="007A46EA">
          <w:rPr>
            <w:rStyle w:val="Hipervnculo"/>
          </w:rPr>
          <w:t>https://experience.arcgis.com/experience/3555c4353f134c4aaf9283b527bf63a7/page/FTTH</w:t>
        </w:r>
      </w:hyperlink>
    </w:p>
    <w:p w14:paraId="3C5C335E" w14:textId="2D2B6698" w:rsidR="0085771D" w:rsidRDefault="0085771D" w:rsidP="00BD25D9">
      <w:r w:rsidRPr="0085771D">
        <w:t>La información utilizada corresponde a datos de 30 de junio de 2025</w:t>
      </w:r>
      <w:r>
        <w:t>, que es la más actualizada disponible en el momento.</w:t>
      </w:r>
    </w:p>
    <w:p w14:paraId="2C2AB7BC" w14:textId="77777777" w:rsidR="00BD25D9" w:rsidRDefault="0085771D" w:rsidP="00BD25D9">
      <w:r>
        <w:t xml:space="preserve">La información procede de los mapas oficiales de cobertura de banda ancha elaborados por la Secretaría de Estado de Telecomunicaciones e Infraestructuras Digitales a partir de la información suministrada por los operadores titulares de redes de telecomunicaciones. </w:t>
      </w:r>
    </w:p>
    <w:p w14:paraId="1B5FFD38" w14:textId="7F0CE143" w:rsidR="0085771D" w:rsidRDefault="0085771D" w:rsidP="00BD25D9">
      <w:r>
        <w:t>La metodología oficial determina el porcentaje de cobertura mediante información georreferenciada de las infraestructuras de telecomunicaciones, calculando el porcentaje de viviendas cubiertas para cada municipio y tecnología disponible. Desde 2021 la unidad territorial de cálculo se basa en la parcela catastral, lo que permite una mayor precisión en la estimación de la cobertura.</w:t>
      </w:r>
    </w:p>
    <w:p w14:paraId="50D4D8DC" w14:textId="7DD76C74" w:rsidR="00F5569D" w:rsidRPr="00BD25D9" w:rsidRDefault="0085771D" w:rsidP="00BD25D9">
      <w:r w:rsidRPr="0085771D">
        <w:t>Los valores publicados corresponden directamente a los porcentajes oficiales facilitados por la Secretaría de Estado, sin aplicar tratamientos estadísticos adicionales. Los porcentajes representan el grado de disponibilidad potencial de cada tecnología en el municipio y no el número de usuarios que efectivamente disponen del servicio contratado.</w:t>
      </w:r>
    </w:p>
    <w:p w14:paraId="2E418917" w14:textId="284742A7" w:rsidR="0085771D" w:rsidRDefault="0085771D" w:rsidP="00BD25D9">
      <w:pPr>
        <w:pStyle w:val="Ttulo3"/>
        <w:rPr>
          <w:lang w:val="pt-PT"/>
        </w:rPr>
      </w:pPr>
      <w:bookmarkStart w:id="47" w:name="_Toc234500896"/>
      <w:r w:rsidRPr="0085771D">
        <w:rPr>
          <w:lang w:val="pt-PT"/>
        </w:rPr>
        <w:t>CIM Douro</w:t>
      </w:r>
      <w:bookmarkEnd w:id="47"/>
    </w:p>
    <w:p w14:paraId="3BF54573" w14:textId="77777777" w:rsidR="00BD25D9" w:rsidRPr="00BD25D9" w:rsidRDefault="00BD25D9" w:rsidP="00BD25D9">
      <w:pPr>
        <w:pStyle w:val="Encabezado"/>
        <w:spacing w:line="264" w:lineRule="auto"/>
        <w:rPr>
          <w:lang w:val="pt-PT"/>
        </w:rPr>
      </w:pPr>
    </w:p>
    <w:p w14:paraId="5E7C2379" w14:textId="68569162" w:rsidR="0085771D" w:rsidRPr="001D1E7D" w:rsidRDefault="0085771D" w:rsidP="00BD25D9">
      <w:pPr>
        <w:spacing w:after="0"/>
        <w:rPr>
          <w:lang w:val="pt-PT"/>
        </w:rPr>
      </w:pPr>
      <w:r w:rsidRPr="001D1E7D">
        <w:rPr>
          <w:lang w:val="pt-PT"/>
        </w:rPr>
        <w:t>Fuente de información</w:t>
      </w:r>
    </w:p>
    <w:p w14:paraId="1208C3FB" w14:textId="0DC7691B" w:rsidR="001D1E7D" w:rsidRPr="001D1E7D" w:rsidRDefault="001D1E7D" w:rsidP="00BD25D9">
      <w:pPr>
        <w:pStyle w:val="Prrafodelista"/>
        <w:numPr>
          <w:ilvl w:val="0"/>
          <w:numId w:val="0"/>
        </w:numPr>
        <w:spacing w:after="0"/>
        <w:ind w:left="720"/>
        <w:rPr>
          <w:lang w:val="pt-PT"/>
        </w:rPr>
      </w:pPr>
      <w:r w:rsidRPr="001D1E7D">
        <w:rPr>
          <w:lang w:val="pt-PT"/>
        </w:rPr>
        <w:t>ANACOM – Autoridade Nacional de Comunicações</w:t>
      </w:r>
    </w:p>
    <w:p w14:paraId="11285B73" w14:textId="3617D8E5" w:rsidR="001D1E7D" w:rsidRDefault="001D1E7D" w:rsidP="00BD25D9">
      <w:pPr>
        <w:pStyle w:val="Prrafodelista"/>
        <w:numPr>
          <w:ilvl w:val="0"/>
          <w:numId w:val="0"/>
        </w:numPr>
        <w:ind w:left="720"/>
      </w:pPr>
      <w:proofErr w:type="spellStart"/>
      <w:r>
        <w:t>GeoANACOM</w:t>
      </w:r>
      <w:proofErr w:type="spellEnd"/>
      <w:r>
        <w:t xml:space="preserve"> – Sistema de Información Geográfica de Cobertura de Redes de Comunicaciones Electrónicas.</w:t>
      </w:r>
    </w:p>
    <w:p w14:paraId="50BCD3FB" w14:textId="77777777" w:rsidR="00BD25D9" w:rsidRDefault="001D1E7D" w:rsidP="00BD25D9">
      <w:pPr>
        <w:pStyle w:val="Prrafodelista"/>
        <w:numPr>
          <w:ilvl w:val="0"/>
          <w:numId w:val="0"/>
        </w:numPr>
        <w:ind w:left="720"/>
      </w:pPr>
      <w:hyperlink r:id="rId50" w:history="1">
        <w:r w:rsidRPr="001D1E7D">
          <w:rPr>
            <w:rStyle w:val="Hipervnculo"/>
          </w:rPr>
          <w:t>https://geo.anacom.pt/publico/home</w:t>
        </w:r>
      </w:hyperlink>
    </w:p>
    <w:p w14:paraId="0936FD5A" w14:textId="351DC09A" w:rsidR="00F5569D" w:rsidRDefault="001D1E7D" w:rsidP="00BD25D9">
      <w:r>
        <w:t>La información corresponde al ejercicio 2026, utilizando la versión oficial disponible durante la elaboración del Observatorio.</w:t>
      </w:r>
    </w:p>
    <w:p w14:paraId="378D492D" w14:textId="77777777" w:rsidR="00BD25D9" w:rsidRDefault="001D1E7D" w:rsidP="00BD25D9">
      <w:r w:rsidRPr="001D1E7D">
        <w:t xml:space="preserve">A partir de la información publicada por ANACOM se obtiene, para cada municipio de la </w:t>
      </w:r>
      <w:proofErr w:type="spellStart"/>
      <w:r w:rsidRPr="001D1E7D">
        <w:t>Comunidade</w:t>
      </w:r>
      <w:proofErr w:type="spellEnd"/>
      <w:r w:rsidRPr="001D1E7D">
        <w:t xml:space="preserve"> Intermunicipal do </w:t>
      </w:r>
      <w:proofErr w:type="spellStart"/>
      <w:r w:rsidRPr="001D1E7D">
        <w:t>Douro</w:t>
      </w:r>
      <w:proofErr w:type="spellEnd"/>
      <w:r w:rsidRPr="001D1E7D">
        <w:t>, el porcentaje de cobertura correspondiente a las principales tecnologías</w:t>
      </w:r>
      <w:r>
        <w:t xml:space="preserve">. </w:t>
      </w:r>
    </w:p>
    <w:p w14:paraId="3E5F2C3A" w14:textId="53036C45" w:rsidR="00E75232" w:rsidRDefault="001D1E7D" w:rsidP="00BD25D9">
      <w:r w:rsidRPr="001D1E7D">
        <w:t>Los valores publicados corresponden directamente a los porcentajes oficiales facilitados por ANACOM, sin aplicar transformaciones o estimaciones adicionales.</w:t>
      </w:r>
      <w:r>
        <w:t xml:space="preserve"> </w:t>
      </w:r>
      <w:r w:rsidRPr="001D1E7D">
        <w:t>Los indicadores representan la disponibilidad potencial de infraestructuras de comunicaciones electrónicas en cada municipio y no el número de abonados o usuarios efectivos del servicio.</w:t>
      </w:r>
    </w:p>
    <w:p w14:paraId="71727EB6" w14:textId="2EF9517E" w:rsidR="00BD25D9" w:rsidRDefault="00BD25D9" w:rsidP="00BD25D9">
      <w:r>
        <w:br w:type="page"/>
      </w:r>
    </w:p>
    <w:p w14:paraId="492CA4FD" w14:textId="582C9BF1" w:rsidR="0026606E" w:rsidRDefault="0026606E" w:rsidP="00BD25D9">
      <w:pPr>
        <w:pStyle w:val="Ttulo2"/>
      </w:pPr>
      <w:bookmarkStart w:id="48" w:name="_Toc234500897"/>
      <w:r w:rsidRPr="0026606E">
        <w:lastRenderedPageBreak/>
        <w:t>Movilidad y transporte</w:t>
      </w:r>
      <w:bookmarkEnd w:id="48"/>
    </w:p>
    <w:p w14:paraId="567D9D8F" w14:textId="77777777" w:rsidR="00F5569D" w:rsidRDefault="00F5569D" w:rsidP="00BD25D9">
      <w:r w:rsidRPr="00F5569D">
        <w:t>Los indicadores relativos al transporte público tienen por finalidad caracterizar la accesibilidad territorial de cada municipio mediante los servicios regulares de transporte de viajeros por carretera.</w:t>
      </w:r>
    </w:p>
    <w:p w14:paraId="32B933C5" w14:textId="0DA88A64" w:rsidR="00F5569D" w:rsidRDefault="00F5569D" w:rsidP="00533AC5">
      <w:pPr>
        <w:pStyle w:val="Ttulo3"/>
      </w:pPr>
      <w:bookmarkStart w:id="49" w:name="_Toc234500898"/>
      <w:r w:rsidRPr="00F5569D">
        <w:t>Salamanca y Zamora</w:t>
      </w:r>
      <w:bookmarkEnd w:id="49"/>
    </w:p>
    <w:p w14:paraId="44EEAE76" w14:textId="77777777" w:rsidR="00533AC5" w:rsidRPr="00533AC5" w:rsidRDefault="00533AC5" w:rsidP="00533AC5">
      <w:pPr>
        <w:pStyle w:val="Encabezado"/>
        <w:spacing w:line="264" w:lineRule="auto"/>
      </w:pPr>
    </w:p>
    <w:p w14:paraId="5A55E621" w14:textId="47FFC1F9" w:rsidR="00F5569D" w:rsidRDefault="00F5569D" w:rsidP="00533AC5">
      <w:pPr>
        <w:spacing w:after="0"/>
      </w:pPr>
      <w:r>
        <w:t>Fuente</w:t>
      </w:r>
      <w:r w:rsidR="00533AC5">
        <w:t>s</w:t>
      </w:r>
      <w:r>
        <w:t xml:space="preserve"> de información</w:t>
      </w:r>
      <w:r w:rsidR="00533AC5">
        <w:t>:</w:t>
      </w:r>
    </w:p>
    <w:p w14:paraId="07556812" w14:textId="3C75B86A" w:rsidR="00F5569D" w:rsidRDefault="00F5569D" w:rsidP="00533AC5">
      <w:pPr>
        <w:pStyle w:val="Prrafodelista"/>
        <w:numPr>
          <w:ilvl w:val="0"/>
          <w:numId w:val="0"/>
        </w:numPr>
        <w:spacing w:after="0"/>
        <w:ind w:left="720"/>
      </w:pPr>
      <w:proofErr w:type="spellStart"/>
      <w:r>
        <w:t>BUSCyL</w:t>
      </w:r>
      <w:proofErr w:type="spellEnd"/>
      <w:r>
        <w:t xml:space="preserve"> – Portal oficial del transporte público de Castilla y León</w:t>
      </w:r>
    </w:p>
    <w:p w14:paraId="2083626C" w14:textId="7E66001A" w:rsidR="00F5569D" w:rsidRDefault="00F5569D" w:rsidP="00533AC5">
      <w:pPr>
        <w:pStyle w:val="Prrafodelista"/>
        <w:numPr>
          <w:ilvl w:val="0"/>
          <w:numId w:val="0"/>
        </w:numPr>
        <w:ind w:left="720"/>
      </w:pPr>
      <w:hyperlink r:id="rId51" w:history="1">
        <w:r w:rsidRPr="00DE1296">
          <w:rPr>
            <w:rStyle w:val="Hipervnculo"/>
          </w:rPr>
          <w:t>https://www.buscyl.es/</w:t>
        </w:r>
      </w:hyperlink>
    </w:p>
    <w:p w14:paraId="53387511" w14:textId="77777777" w:rsidR="00DE1296" w:rsidRDefault="00DE1296" w:rsidP="00533AC5">
      <w:pPr>
        <w:pStyle w:val="Prrafodelista"/>
        <w:numPr>
          <w:ilvl w:val="0"/>
          <w:numId w:val="0"/>
        </w:numPr>
        <w:ind w:left="720"/>
      </w:pPr>
    </w:p>
    <w:p w14:paraId="63101FA6" w14:textId="408B6BB5" w:rsidR="00F5569D" w:rsidRDefault="00F5569D" w:rsidP="00533AC5">
      <w:pPr>
        <w:pStyle w:val="Prrafodelista"/>
        <w:numPr>
          <w:ilvl w:val="0"/>
          <w:numId w:val="0"/>
        </w:numPr>
        <w:ind w:left="720"/>
      </w:pPr>
      <w:r>
        <w:t>Sistema oficial de Transporte a la Demanda de Castilla y León</w:t>
      </w:r>
    </w:p>
    <w:p w14:paraId="7C9B126C" w14:textId="1F3AC9E3" w:rsidR="00F5569D" w:rsidRDefault="00F5569D" w:rsidP="00533AC5">
      <w:pPr>
        <w:pStyle w:val="Prrafodelista"/>
        <w:numPr>
          <w:ilvl w:val="0"/>
          <w:numId w:val="0"/>
        </w:numPr>
        <w:ind w:left="720"/>
      </w:pPr>
      <w:hyperlink r:id="rId52" w:history="1">
        <w:r w:rsidRPr="00DE1296">
          <w:rPr>
            <w:rStyle w:val="Hipervnculo"/>
          </w:rPr>
          <w:t>https://www.reservastransportedemandajcyl.es/</w:t>
        </w:r>
      </w:hyperlink>
    </w:p>
    <w:p w14:paraId="33E8E9DE" w14:textId="06221907" w:rsidR="00F5569D" w:rsidRDefault="00F5569D" w:rsidP="00BD25D9">
      <w:r>
        <w:t>La información corresponde al ejercicio 2025.</w:t>
      </w:r>
    </w:p>
    <w:p w14:paraId="6B165959" w14:textId="237757A2" w:rsidR="00533AC5" w:rsidRPr="00F5569D" w:rsidRDefault="00533AC5" w:rsidP="00BD25D9">
      <w:r w:rsidRPr="00533AC5">
        <w:t>Para cada municipio se ha analizado la totalidad de las rutas de transporte público disponibles, identificando tanto los servicios regulares como las modalidades de transporte a la demanda y prestación conjunta.</w:t>
      </w:r>
    </w:p>
    <w:p w14:paraId="432C0CAA" w14:textId="134FB640" w:rsidR="00533AC5" w:rsidRDefault="00533AC5" w:rsidP="00533AC5">
      <w:pPr>
        <w:pStyle w:val="Ttulo4"/>
      </w:pPr>
      <w:r w:rsidRPr="00096B5E">
        <w:t>Información de interés metodológico</w:t>
      </w:r>
    </w:p>
    <w:p w14:paraId="0053E18A" w14:textId="2F28CFC8" w:rsidR="001E790D" w:rsidRDefault="001E790D" w:rsidP="00BD25D9">
      <w:r>
        <w:t xml:space="preserve">El Observatorio indica </w:t>
      </w:r>
      <w:r w:rsidRPr="001E790D">
        <w:t>si el municipio dispone de algún servicio público regular de transporte de viajeros por carretera, independientemente de su modalidad de prestación.</w:t>
      </w:r>
      <w:r w:rsidR="00A512AF" w:rsidRPr="00A512AF">
        <w:t xml:space="preserve"> La prestación conjunta corresponde a servicios en los que el transporte público comparte vehículo con el transporte escolar, mientras que el transporte a la demanda requiere reserva previa por parte del usuario.</w:t>
      </w:r>
    </w:p>
    <w:p w14:paraId="1A9E2ED1" w14:textId="796D129C" w:rsidR="001E790D" w:rsidRDefault="001E790D" w:rsidP="00BD25D9">
      <w:r>
        <w:t>El destino principal corresponde al núcleo urbano hacia el que se dirige preferentemente la oferta de transporte del municipio. Con carácter general se identifica como destino principal el municipio que actúa como cabecera funcional del territorio, donde se concentran la mayor parte de los servicios públicos, sanitarios, educativos, administrativos y comerciales utilizados habitualmente por la población. No necesariamente coincide con la capital provincial. También se informa de su frecuencia de conexión, indicando la predominante.</w:t>
      </w:r>
    </w:p>
    <w:p w14:paraId="5B123A22" w14:textId="50B9C13D" w:rsidR="001E790D" w:rsidRDefault="00DE1296" w:rsidP="00BD25D9">
      <w:r>
        <w:t>Así mismo</w:t>
      </w:r>
      <w:r w:rsidR="001E790D">
        <w:t xml:space="preserve"> se identifica la capital de la provincia y se informa de la frecuencia de comunicación entre el municipio y la capital. </w:t>
      </w:r>
      <w:r w:rsidR="001E790D" w:rsidRPr="001E790D">
        <w:t>En aquellos casos en los que el acceso a la capital se realiza mediante transporte a la demanda o mediante enlaces con otros municipios, la frecuencia publicada corresponde a la modalidad efectiva disponible para el ciudadano.</w:t>
      </w:r>
    </w:p>
    <w:p w14:paraId="2FCA35E9" w14:textId="39C14EF0" w:rsidR="0026606E" w:rsidRDefault="0026606E" w:rsidP="00BD25D9">
      <w:r>
        <w:t>L</w:t>
      </w:r>
      <w:r w:rsidRPr="001E790D">
        <w:t>a clasificación de las frecuencias se ha normalizado para facilitar la comparación entre municipios, evitando la publicación de horarios específicos que pueden modificarse a lo largo del tiempo.</w:t>
      </w:r>
    </w:p>
    <w:p w14:paraId="670A5432" w14:textId="623EC8D2" w:rsidR="0026606E" w:rsidRDefault="0026606E" w:rsidP="00BD25D9">
      <w:r w:rsidRPr="0026606E">
        <w:t>Los indicadores publicados representan la accesibilidad potencial mediante transporte público y no el número de expediciones concretas existentes cada día.</w:t>
      </w:r>
    </w:p>
    <w:p w14:paraId="4C06BBF1" w14:textId="77777777" w:rsidR="00533AC5" w:rsidRDefault="00533AC5" w:rsidP="00BD25D9">
      <w:r>
        <w:br w:type="page"/>
      </w:r>
    </w:p>
    <w:p w14:paraId="6BB15D8C" w14:textId="0F8A69BA" w:rsidR="001E790D" w:rsidRPr="00F5569D" w:rsidRDefault="001E790D" w:rsidP="00BD25D9">
      <w:r w:rsidRPr="001E790D">
        <w:lastRenderedPageBreak/>
        <w:t>Con el fin de homogeneizar la información publicada, las distintas modalidades de transporte se clasifican de la siguiente forma:</w:t>
      </w:r>
    </w:p>
    <w:tbl>
      <w:tblPr>
        <w:tblStyle w:val="Tablaconcuadrcula4-nfasis5"/>
        <w:tblW w:w="10201" w:type="dxa"/>
        <w:tblLook w:val="04A0" w:firstRow="1" w:lastRow="0" w:firstColumn="1" w:lastColumn="0" w:noHBand="0" w:noVBand="1"/>
      </w:tblPr>
      <w:tblGrid>
        <w:gridCol w:w="3539"/>
        <w:gridCol w:w="6662"/>
      </w:tblGrid>
      <w:tr w:rsidR="001E790D" w:rsidRPr="001E790D" w14:paraId="754F76AD" w14:textId="77777777" w:rsidTr="001E790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1C00D8C2" w14:textId="0228EB36" w:rsidR="001E790D" w:rsidRPr="001E790D" w:rsidRDefault="001E790D" w:rsidP="001E790D">
            <w:pPr>
              <w:jc w:val="center"/>
              <w:rPr>
                <w:color w:val="FFFFFF" w:themeColor="background1"/>
              </w:rPr>
            </w:pPr>
            <w:r w:rsidRPr="001E790D">
              <w:rPr>
                <w:color w:val="FFFFFF" w:themeColor="background1"/>
              </w:rPr>
              <w:t>Tipo de servicio</w:t>
            </w:r>
          </w:p>
        </w:tc>
        <w:tc>
          <w:tcPr>
            <w:tcW w:w="6662"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67885C72" w14:textId="4306BBEA" w:rsidR="001E790D" w:rsidRPr="001E790D" w:rsidRDefault="001E790D" w:rsidP="001E790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790D">
              <w:rPr>
                <w:color w:val="FFFFFF" w:themeColor="background1"/>
              </w:rPr>
              <w:t>Frecuencia general publicada</w:t>
            </w:r>
          </w:p>
        </w:tc>
      </w:tr>
      <w:tr w:rsidR="001E790D" w:rsidRPr="001E790D" w14:paraId="19B27616" w14:textId="77777777" w:rsidTr="001E790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0488AEF5" w14:textId="32AC8DE8" w:rsidR="001E790D" w:rsidRPr="001E790D" w:rsidRDefault="001E790D" w:rsidP="001E790D">
            <w:pPr>
              <w:jc w:val="center"/>
              <w:rPr>
                <w:b w:val="0"/>
                <w:bCs w:val="0"/>
                <w:color w:val="auto"/>
              </w:rPr>
            </w:pPr>
            <w:r w:rsidRPr="001E790D">
              <w:rPr>
                <w:b w:val="0"/>
                <w:bCs w:val="0"/>
                <w:color w:val="auto"/>
              </w:rPr>
              <w:t>Interurbano / Metropolitano</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0AAC93E5" w14:textId="6AE1AEE6" w:rsidR="001E790D" w:rsidRPr="001E790D" w:rsidRDefault="001E790D" w:rsidP="001E790D">
            <w:pPr>
              <w:cnfStyle w:val="000000100000" w:firstRow="0" w:lastRow="0" w:firstColumn="0" w:lastColumn="0" w:oddVBand="0" w:evenVBand="0" w:oddHBand="1" w:evenHBand="0" w:firstRowFirstColumn="0" w:firstRowLastColumn="0" w:lastRowFirstColumn="0" w:lastRowLastColumn="0"/>
              <w:rPr>
                <w:color w:val="auto"/>
              </w:rPr>
            </w:pPr>
            <w:r w:rsidRPr="001E790D">
              <w:rPr>
                <w:color w:val="auto"/>
              </w:rPr>
              <w:t>Varias veces al día</w:t>
            </w:r>
          </w:p>
        </w:tc>
      </w:tr>
      <w:tr w:rsidR="001E790D" w:rsidRPr="001E790D" w14:paraId="47277A20" w14:textId="77777777" w:rsidTr="001E790D">
        <w:trPr>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6E68DED0" w14:textId="620479DC" w:rsidR="001E790D" w:rsidRPr="001E790D" w:rsidRDefault="001E790D" w:rsidP="001E790D">
            <w:pPr>
              <w:jc w:val="center"/>
              <w:rPr>
                <w:b w:val="0"/>
                <w:bCs w:val="0"/>
                <w:color w:val="auto"/>
              </w:rPr>
            </w:pPr>
            <w:r w:rsidRPr="001E790D">
              <w:rPr>
                <w:b w:val="0"/>
                <w:bCs w:val="0"/>
                <w:color w:val="auto"/>
              </w:rPr>
              <w:t>Regular</w:t>
            </w:r>
          </w:p>
        </w:tc>
        <w:tc>
          <w:tcPr>
            <w:tcW w:w="6662"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4838D3F0" w14:textId="53DA9F6C" w:rsidR="001E790D" w:rsidRPr="001E790D" w:rsidRDefault="001E790D" w:rsidP="001E790D">
            <w:pPr>
              <w:cnfStyle w:val="000000000000" w:firstRow="0" w:lastRow="0" w:firstColumn="0" w:lastColumn="0" w:oddVBand="0" w:evenVBand="0" w:oddHBand="0" w:evenHBand="0" w:firstRowFirstColumn="0" w:firstRowLastColumn="0" w:lastRowFirstColumn="0" w:lastRowLastColumn="0"/>
              <w:rPr>
                <w:color w:val="auto"/>
              </w:rPr>
            </w:pPr>
            <w:r w:rsidRPr="001E790D">
              <w:rPr>
                <w:color w:val="auto"/>
              </w:rPr>
              <w:t>Diaria</w:t>
            </w:r>
          </w:p>
        </w:tc>
      </w:tr>
      <w:tr w:rsidR="001E790D" w:rsidRPr="001E790D" w14:paraId="2DD5D16A" w14:textId="77777777" w:rsidTr="001E790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5084F298" w14:textId="23D63CBF" w:rsidR="001E790D" w:rsidRPr="001E790D" w:rsidRDefault="001E790D" w:rsidP="001E790D">
            <w:pPr>
              <w:jc w:val="center"/>
              <w:rPr>
                <w:b w:val="0"/>
                <w:bCs w:val="0"/>
                <w:color w:val="auto"/>
              </w:rPr>
            </w:pPr>
            <w:r w:rsidRPr="001E790D">
              <w:rPr>
                <w:b w:val="0"/>
                <w:bCs w:val="0"/>
                <w:color w:val="auto"/>
              </w:rPr>
              <w:t>Regular + prestación conjunta</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175B8A50" w14:textId="319ADF62" w:rsidR="001E790D" w:rsidRPr="001E790D" w:rsidRDefault="001E790D" w:rsidP="001E790D">
            <w:pPr>
              <w:cnfStyle w:val="000000100000" w:firstRow="0" w:lastRow="0" w:firstColumn="0" w:lastColumn="0" w:oddVBand="0" w:evenVBand="0" w:oddHBand="1" w:evenHBand="0" w:firstRowFirstColumn="0" w:firstRowLastColumn="0" w:lastRowFirstColumn="0" w:lastRowLastColumn="0"/>
              <w:rPr>
                <w:color w:val="auto"/>
              </w:rPr>
            </w:pPr>
            <w:r w:rsidRPr="001E790D">
              <w:rPr>
                <w:color w:val="auto"/>
              </w:rPr>
              <w:t>Diaria</w:t>
            </w:r>
          </w:p>
        </w:tc>
      </w:tr>
      <w:tr w:rsidR="001E790D" w:rsidRPr="001E790D" w14:paraId="161B7568" w14:textId="77777777" w:rsidTr="001E790D">
        <w:trPr>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7ECFABBE" w14:textId="32B6B37C" w:rsidR="001E790D" w:rsidRPr="001E790D" w:rsidRDefault="001E790D" w:rsidP="001E790D">
            <w:pPr>
              <w:jc w:val="center"/>
              <w:rPr>
                <w:b w:val="0"/>
                <w:bCs w:val="0"/>
                <w:color w:val="auto"/>
              </w:rPr>
            </w:pPr>
            <w:r w:rsidRPr="001E790D">
              <w:rPr>
                <w:b w:val="0"/>
                <w:bCs w:val="0"/>
                <w:color w:val="auto"/>
              </w:rPr>
              <w:t>Regular + demanda</w:t>
            </w:r>
          </w:p>
        </w:tc>
        <w:tc>
          <w:tcPr>
            <w:tcW w:w="6662"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7FFC88DD" w14:textId="5FEC1E1E" w:rsidR="001E790D" w:rsidRPr="001E790D" w:rsidRDefault="001E790D" w:rsidP="001E790D">
            <w:pPr>
              <w:cnfStyle w:val="000000000000" w:firstRow="0" w:lastRow="0" w:firstColumn="0" w:lastColumn="0" w:oddVBand="0" w:evenVBand="0" w:oddHBand="0" w:evenHBand="0" w:firstRowFirstColumn="0" w:firstRowLastColumn="0" w:lastRowFirstColumn="0" w:lastRowLastColumn="0"/>
              <w:rPr>
                <w:color w:val="auto"/>
              </w:rPr>
            </w:pPr>
            <w:r w:rsidRPr="001E790D">
              <w:rPr>
                <w:color w:val="auto"/>
              </w:rPr>
              <w:t>Semanal</w:t>
            </w:r>
          </w:p>
        </w:tc>
      </w:tr>
      <w:tr w:rsidR="001E790D" w:rsidRPr="001E790D" w14:paraId="791E7FB3" w14:textId="77777777" w:rsidTr="001E790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3673D8A5" w14:textId="0C98F616" w:rsidR="001E790D" w:rsidRPr="001E790D" w:rsidRDefault="001E790D" w:rsidP="001E790D">
            <w:pPr>
              <w:jc w:val="center"/>
              <w:rPr>
                <w:b w:val="0"/>
                <w:bCs w:val="0"/>
                <w:color w:val="auto"/>
              </w:rPr>
            </w:pPr>
            <w:r w:rsidRPr="001E790D">
              <w:rPr>
                <w:b w:val="0"/>
                <w:bCs w:val="0"/>
                <w:color w:val="auto"/>
              </w:rPr>
              <w:t>Prestación conjunta</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154AFED2" w14:textId="2EE3BD96" w:rsidR="001E790D" w:rsidRPr="001E790D" w:rsidRDefault="001E790D" w:rsidP="001E790D">
            <w:pPr>
              <w:cnfStyle w:val="000000100000" w:firstRow="0" w:lastRow="0" w:firstColumn="0" w:lastColumn="0" w:oddVBand="0" w:evenVBand="0" w:oddHBand="1" w:evenHBand="0" w:firstRowFirstColumn="0" w:firstRowLastColumn="0" w:lastRowFirstColumn="0" w:lastRowLastColumn="0"/>
              <w:rPr>
                <w:color w:val="auto"/>
              </w:rPr>
            </w:pPr>
            <w:r w:rsidRPr="001E790D">
              <w:rPr>
                <w:color w:val="auto"/>
              </w:rPr>
              <w:t>Diaria</w:t>
            </w:r>
          </w:p>
        </w:tc>
      </w:tr>
      <w:tr w:rsidR="001E790D" w:rsidRPr="001E790D" w14:paraId="7F435CF0" w14:textId="77777777" w:rsidTr="001E790D">
        <w:trPr>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6E3146B3" w14:textId="71ECFE3A" w:rsidR="001E790D" w:rsidRPr="001E790D" w:rsidRDefault="001E790D" w:rsidP="001E790D">
            <w:pPr>
              <w:jc w:val="center"/>
              <w:rPr>
                <w:b w:val="0"/>
                <w:bCs w:val="0"/>
                <w:color w:val="auto"/>
              </w:rPr>
            </w:pPr>
            <w:r w:rsidRPr="001E790D">
              <w:rPr>
                <w:b w:val="0"/>
                <w:bCs w:val="0"/>
                <w:color w:val="auto"/>
              </w:rPr>
              <w:t>Transporte a la demanda</w:t>
            </w:r>
          </w:p>
        </w:tc>
        <w:tc>
          <w:tcPr>
            <w:tcW w:w="6662"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7372340A" w14:textId="2BE1F600" w:rsidR="001E790D" w:rsidRPr="001E790D" w:rsidRDefault="001E790D" w:rsidP="001E790D">
            <w:pPr>
              <w:cnfStyle w:val="000000000000" w:firstRow="0" w:lastRow="0" w:firstColumn="0" w:lastColumn="0" w:oddVBand="0" w:evenVBand="0" w:oddHBand="0" w:evenHBand="0" w:firstRowFirstColumn="0" w:firstRowLastColumn="0" w:lastRowFirstColumn="0" w:lastRowLastColumn="0"/>
              <w:rPr>
                <w:color w:val="auto"/>
              </w:rPr>
            </w:pPr>
            <w:r w:rsidRPr="001E790D">
              <w:rPr>
                <w:color w:val="auto"/>
              </w:rPr>
              <w:t>Bajo demanda</w:t>
            </w:r>
          </w:p>
        </w:tc>
      </w:tr>
    </w:tbl>
    <w:p w14:paraId="452D0CC6" w14:textId="77777777" w:rsidR="007540AE" w:rsidRPr="00F5569D" w:rsidRDefault="007540AE" w:rsidP="0075598B">
      <w:pPr>
        <w:pStyle w:val="Textoindependiente2"/>
        <w:spacing w:after="360" w:line="264" w:lineRule="auto"/>
      </w:pPr>
    </w:p>
    <w:p w14:paraId="1701FD19" w14:textId="6D561FEC" w:rsidR="00CE2131" w:rsidRDefault="001E790D" w:rsidP="006548B9">
      <w:pPr>
        <w:pStyle w:val="Textoindependiente2"/>
        <w:spacing w:after="360" w:line="264" w:lineRule="auto"/>
      </w:pPr>
      <w:r w:rsidRPr="001E790D">
        <w:t>Para la conexión con el destino principal se utiliza la frecuencia específica del servicio realmente prestado:</w:t>
      </w:r>
    </w:p>
    <w:tbl>
      <w:tblPr>
        <w:tblStyle w:val="Tablaconcuadrcula4-nfasis5"/>
        <w:tblW w:w="10201" w:type="dxa"/>
        <w:tblLook w:val="04A0" w:firstRow="1" w:lastRow="0" w:firstColumn="1" w:lastColumn="0" w:noHBand="0" w:noVBand="1"/>
      </w:tblPr>
      <w:tblGrid>
        <w:gridCol w:w="3539"/>
        <w:gridCol w:w="6662"/>
      </w:tblGrid>
      <w:tr w:rsidR="001E790D" w:rsidRPr="001E790D" w14:paraId="03F23ECD" w14:textId="77777777" w:rsidTr="002E2D69">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15BEB97C" w14:textId="77777777" w:rsidR="001E790D" w:rsidRPr="001E790D" w:rsidRDefault="001E790D" w:rsidP="002E2D69">
            <w:pPr>
              <w:jc w:val="center"/>
              <w:rPr>
                <w:color w:val="FFFFFF" w:themeColor="background1"/>
              </w:rPr>
            </w:pPr>
            <w:r w:rsidRPr="001E790D">
              <w:rPr>
                <w:color w:val="FFFFFF" w:themeColor="background1"/>
              </w:rPr>
              <w:t>Tipo de servicio</w:t>
            </w:r>
          </w:p>
        </w:tc>
        <w:tc>
          <w:tcPr>
            <w:tcW w:w="6662" w:type="dxa"/>
            <w:tcBorders>
              <w:top w:val="single" w:sz="4" w:space="0" w:color="BD1F15"/>
              <w:left w:val="single" w:sz="4" w:space="0" w:color="BD1F15"/>
              <w:bottom w:val="single" w:sz="4" w:space="0" w:color="BD1F15"/>
              <w:right w:val="single" w:sz="4" w:space="0" w:color="BD1F15"/>
            </w:tcBorders>
            <w:shd w:val="clear" w:color="auto" w:fill="BD1F15"/>
            <w:vAlign w:val="center"/>
          </w:tcPr>
          <w:p w14:paraId="50DE871D" w14:textId="77777777" w:rsidR="001E790D" w:rsidRPr="001E790D" w:rsidRDefault="001E790D" w:rsidP="002E2D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E790D">
              <w:rPr>
                <w:color w:val="FFFFFF" w:themeColor="background1"/>
              </w:rPr>
              <w:t>Frecuencia general publicada</w:t>
            </w:r>
          </w:p>
        </w:tc>
      </w:tr>
      <w:tr w:rsidR="001E790D" w:rsidRPr="001E790D" w14:paraId="7EA56253" w14:textId="77777777" w:rsidTr="001E790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7F5FFB16" w14:textId="68A30FE2" w:rsidR="001E790D" w:rsidRPr="001E790D" w:rsidRDefault="001E790D" w:rsidP="001E790D">
            <w:pPr>
              <w:jc w:val="center"/>
              <w:rPr>
                <w:b w:val="0"/>
                <w:bCs w:val="0"/>
                <w:color w:val="auto"/>
              </w:rPr>
            </w:pPr>
            <w:r w:rsidRPr="001E790D">
              <w:rPr>
                <w:b w:val="0"/>
                <w:bCs w:val="0"/>
              </w:rPr>
              <w:t>Regular</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2030792C" w14:textId="013D5891" w:rsidR="001E790D" w:rsidRPr="001E790D" w:rsidRDefault="001E790D" w:rsidP="001E790D">
            <w:pPr>
              <w:pStyle w:val="Encabezado"/>
              <w:cnfStyle w:val="000000100000" w:firstRow="0" w:lastRow="0" w:firstColumn="0" w:lastColumn="0" w:oddVBand="0" w:evenVBand="0" w:oddHBand="1" w:evenHBand="0" w:firstRowFirstColumn="0" w:firstRowLastColumn="0" w:lastRowFirstColumn="0" w:lastRowLastColumn="0"/>
              <w:rPr>
                <w:color w:val="auto"/>
              </w:rPr>
            </w:pPr>
            <w:r w:rsidRPr="001E790D">
              <w:t>Diaria</w:t>
            </w:r>
          </w:p>
        </w:tc>
      </w:tr>
      <w:tr w:rsidR="001E790D" w:rsidRPr="001E790D" w14:paraId="65C9094B" w14:textId="77777777" w:rsidTr="001E790D">
        <w:trPr>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29BA0616" w14:textId="7DD41A4B" w:rsidR="001E790D" w:rsidRPr="001E790D" w:rsidRDefault="001E790D" w:rsidP="001E790D">
            <w:pPr>
              <w:jc w:val="center"/>
              <w:rPr>
                <w:b w:val="0"/>
                <w:bCs w:val="0"/>
                <w:color w:val="auto"/>
              </w:rPr>
            </w:pPr>
            <w:r w:rsidRPr="001E790D">
              <w:rPr>
                <w:b w:val="0"/>
                <w:bCs w:val="0"/>
              </w:rPr>
              <w:t>Prestación conjunta</w:t>
            </w:r>
          </w:p>
        </w:tc>
        <w:tc>
          <w:tcPr>
            <w:tcW w:w="6662"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60883E40" w14:textId="5698FAB2" w:rsidR="001E790D" w:rsidRPr="001E790D" w:rsidRDefault="001E790D" w:rsidP="001E790D">
            <w:pPr>
              <w:cnfStyle w:val="000000000000" w:firstRow="0" w:lastRow="0" w:firstColumn="0" w:lastColumn="0" w:oddVBand="0" w:evenVBand="0" w:oddHBand="0" w:evenHBand="0" w:firstRowFirstColumn="0" w:firstRowLastColumn="0" w:lastRowFirstColumn="0" w:lastRowLastColumn="0"/>
              <w:rPr>
                <w:color w:val="auto"/>
              </w:rPr>
            </w:pPr>
            <w:r w:rsidRPr="001E790D">
              <w:t>Diaria</w:t>
            </w:r>
          </w:p>
        </w:tc>
      </w:tr>
      <w:tr w:rsidR="001E790D" w:rsidRPr="001E790D" w14:paraId="31892853" w14:textId="77777777" w:rsidTr="001E790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6C767F99" w14:textId="4AEE7FF5" w:rsidR="001E790D" w:rsidRPr="001E790D" w:rsidRDefault="001E790D" w:rsidP="001E790D">
            <w:pPr>
              <w:jc w:val="center"/>
              <w:rPr>
                <w:b w:val="0"/>
                <w:bCs w:val="0"/>
                <w:color w:val="auto"/>
              </w:rPr>
            </w:pPr>
            <w:r w:rsidRPr="001E790D">
              <w:rPr>
                <w:b w:val="0"/>
                <w:bCs w:val="0"/>
              </w:rPr>
              <w:t>Regular + prestación conjunta</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190A0C5E" w14:textId="028D4BE5" w:rsidR="001E790D" w:rsidRPr="001E790D" w:rsidRDefault="001E790D" w:rsidP="001E790D">
            <w:pPr>
              <w:cnfStyle w:val="000000100000" w:firstRow="0" w:lastRow="0" w:firstColumn="0" w:lastColumn="0" w:oddVBand="0" w:evenVBand="0" w:oddHBand="1" w:evenHBand="0" w:firstRowFirstColumn="0" w:firstRowLastColumn="0" w:lastRowFirstColumn="0" w:lastRowLastColumn="0"/>
              <w:rPr>
                <w:color w:val="auto"/>
              </w:rPr>
            </w:pPr>
            <w:r w:rsidRPr="001E790D">
              <w:t>Diaria</w:t>
            </w:r>
          </w:p>
        </w:tc>
      </w:tr>
      <w:tr w:rsidR="001E790D" w:rsidRPr="001E790D" w14:paraId="6CDB3F19" w14:textId="77777777" w:rsidTr="001E790D">
        <w:trPr>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75DCB823" w14:textId="3A13C076" w:rsidR="001E790D" w:rsidRPr="001E790D" w:rsidRDefault="001E790D" w:rsidP="001E790D">
            <w:pPr>
              <w:jc w:val="center"/>
              <w:rPr>
                <w:b w:val="0"/>
                <w:bCs w:val="0"/>
                <w:color w:val="auto"/>
              </w:rPr>
            </w:pPr>
            <w:r w:rsidRPr="001E790D">
              <w:rPr>
                <w:b w:val="0"/>
                <w:bCs w:val="0"/>
              </w:rPr>
              <w:t>Regular + demanda</w:t>
            </w:r>
          </w:p>
        </w:tc>
        <w:tc>
          <w:tcPr>
            <w:tcW w:w="6662" w:type="dxa"/>
            <w:tcBorders>
              <w:top w:val="single" w:sz="4" w:space="0" w:color="BD1F15"/>
              <w:left w:val="single" w:sz="4" w:space="0" w:color="BD1F15"/>
              <w:bottom w:val="single" w:sz="4" w:space="0" w:color="BD1F15"/>
              <w:right w:val="single" w:sz="4" w:space="0" w:color="BD1F15"/>
            </w:tcBorders>
            <w:shd w:val="clear" w:color="auto" w:fill="F8BDC1"/>
            <w:vAlign w:val="center"/>
          </w:tcPr>
          <w:p w14:paraId="2F911B90" w14:textId="6D1B0FA9" w:rsidR="001E790D" w:rsidRPr="001E790D" w:rsidRDefault="001E790D" w:rsidP="001E790D">
            <w:pPr>
              <w:cnfStyle w:val="000000000000" w:firstRow="0" w:lastRow="0" w:firstColumn="0" w:lastColumn="0" w:oddVBand="0" w:evenVBand="0" w:oddHBand="0" w:evenHBand="0" w:firstRowFirstColumn="0" w:firstRowLastColumn="0" w:lastRowFirstColumn="0" w:lastRowLastColumn="0"/>
              <w:rPr>
                <w:color w:val="auto"/>
              </w:rPr>
            </w:pPr>
            <w:r w:rsidRPr="001E790D">
              <w:t>Semanal</w:t>
            </w:r>
          </w:p>
        </w:tc>
      </w:tr>
      <w:tr w:rsidR="001E790D" w:rsidRPr="001E790D" w14:paraId="4F210AA2" w14:textId="77777777" w:rsidTr="001E790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D1F15"/>
              <w:left w:val="single" w:sz="4" w:space="0" w:color="BD1F15"/>
              <w:bottom w:val="single" w:sz="4" w:space="0" w:color="BD1F15"/>
              <w:right w:val="single" w:sz="4" w:space="0" w:color="BD1F15"/>
            </w:tcBorders>
            <w:shd w:val="clear" w:color="auto" w:fill="auto"/>
            <w:vAlign w:val="center"/>
          </w:tcPr>
          <w:p w14:paraId="32108F7A" w14:textId="78BA468B" w:rsidR="001E790D" w:rsidRPr="001E790D" w:rsidRDefault="001E790D" w:rsidP="001E790D">
            <w:pPr>
              <w:jc w:val="center"/>
              <w:rPr>
                <w:b w:val="0"/>
                <w:bCs w:val="0"/>
                <w:color w:val="auto"/>
              </w:rPr>
            </w:pPr>
            <w:r w:rsidRPr="001E790D">
              <w:rPr>
                <w:b w:val="0"/>
                <w:bCs w:val="0"/>
              </w:rPr>
              <w:t>Transporte a la demanda</w:t>
            </w:r>
          </w:p>
        </w:tc>
        <w:tc>
          <w:tcPr>
            <w:tcW w:w="6662" w:type="dxa"/>
            <w:tcBorders>
              <w:top w:val="single" w:sz="4" w:space="0" w:color="BD1F15"/>
              <w:left w:val="single" w:sz="4" w:space="0" w:color="BD1F15"/>
              <w:bottom w:val="single" w:sz="4" w:space="0" w:color="BD1F15"/>
              <w:right w:val="single" w:sz="4" w:space="0" w:color="BD1F15"/>
            </w:tcBorders>
            <w:shd w:val="clear" w:color="auto" w:fill="auto"/>
            <w:vAlign w:val="center"/>
          </w:tcPr>
          <w:p w14:paraId="405D1CA7" w14:textId="0368DAEB" w:rsidR="001E790D" w:rsidRPr="001E790D" w:rsidRDefault="001E790D" w:rsidP="001E790D">
            <w:pPr>
              <w:cnfStyle w:val="000000100000" w:firstRow="0" w:lastRow="0" w:firstColumn="0" w:lastColumn="0" w:oddVBand="0" w:evenVBand="0" w:oddHBand="1" w:evenHBand="0" w:firstRowFirstColumn="0" w:firstRowLastColumn="0" w:lastRowFirstColumn="0" w:lastRowLastColumn="0"/>
              <w:rPr>
                <w:color w:val="auto"/>
              </w:rPr>
            </w:pPr>
            <w:r w:rsidRPr="001E790D">
              <w:t>Reserva previa</w:t>
            </w:r>
          </w:p>
        </w:tc>
      </w:tr>
    </w:tbl>
    <w:p w14:paraId="703D6C9C" w14:textId="77777777" w:rsidR="00533AC5" w:rsidRDefault="00533AC5" w:rsidP="001E790D">
      <w:pPr>
        <w:pStyle w:val="Textoindependiente2"/>
        <w:spacing w:after="360" w:line="264" w:lineRule="auto"/>
      </w:pPr>
    </w:p>
    <w:p w14:paraId="6CE716A8" w14:textId="3964EF4F" w:rsidR="00FF2385" w:rsidRPr="0026606E" w:rsidRDefault="001E790D" w:rsidP="001E790D">
      <w:pPr>
        <w:pStyle w:val="Textoindependiente2"/>
        <w:spacing w:after="360" w:line="264" w:lineRule="auto"/>
      </w:pPr>
      <w:r w:rsidRPr="001E790D">
        <w:t xml:space="preserve">Estos criterios permiten homogeneizar la información procedente de las distintas modalidades de explotación del transporte público existentes en Castilla y León. La prestación conjunta corresponde a servicios en los que el transporte público comparte vehículo con el transporte escolar, mientras que el transporte a la demanda requiere reserva previa por parte del usuario. </w:t>
      </w:r>
    </w:p>
    <w:p w14:paraId="08993C32" w14:textId="701190A6" w:rsidR="001E790D" w:rsidRDefault="00FF2385" w:rsidP="00A512AF">
      <w:pPr>
        <w:pStyle w:val="Ttulo3"/>
      </w:pPr>
      <w:bookmarkStart w:id="50" w:name="_Toc234500899"/>
      <w:r w:rsidRPr="007A46EA">
        <w:t xml:space="preserve">CIM </w:t>
      </w:r>
      <w:proofErr w:type="spellStart"/>
      <w:r w:rsidRPr="007A46EA">
        <w:t>Douro</w:t>
      </w:r>
      <w:bookmarkEnd w:id="50"/>
      <w:proofErr w:type="spellEnd"/>
    </w:p>
    <w:p w14:paraId="53114B04" w14:textId="77777777" w:rsidR="00A512AF" w:rsidRPr="00A512AF" w:rsidRDefault="00A512AF" w:rsidP="00A512AF">
      <w:pPr>
        <w:pStyle w:val="Encabezado"/>
        <w:spacing w:line="264" w:lineRule="auto"/>
      </w:pPr>
    </w:p>
    <w:p w14:paraId="074BA009" w14:textId="425E8898" w:rsidR="0026606E" w:rsidRPr="007A46EA" w:rsidRDefault="00FF2385" w:rsidP="00A512AF">
      <w:pPr>
        <w:pStyle w:val="Textoindependiente2"/>
        <w:spacing w:after="0" w:line="264" w:lineRule="auto"/>
      </w:pPr>
      <w:r w:rsidRPr="007A46EA">
        <w:t>Fuente de información</w:t>
      </w:r>
    </w:p>
    <w:p w14:paraId="59B10C97" w14:textId="0142162F" w:rsidR="00FF2385" w:rsidRPr="00FF2385" w:rsidRDefault="00FF2385" w:rsidP="00A512AF">
      <w:pPr>
        <w:pStyle w:val="Prrafodelista"/>
        <w:numPr>
          <w:ilvl w:val="0"/>
          <w:numId w:val="0"/>
        </w:numPr>
        <w:spacing w:after="0"/>
        <w:ind w:left="720"/>
      </w:pPr>
      <w:proofErr w:type="spellStart"/>
      <w:r w:rsidRPr="00FF2385">
        <w:t>Rodonorte</w:t>
      </w:r>
      <w:proofErr w:type="spellEnd"/>
      <w:r w:rsidRPr="00FF2385">
        <w:t>, operador concesionario del transporte público de viajeros</w:t>
      </w:r>
      <w:r w:rsidR="0026606E">
        <w:t>.</w:t>
      </w:r>
    </w:p>
    <w:p w14:paraId="783CECCC" w14:textId="5DED1425" w:rsidR="00FF2385" w:rsidRDefault="00FF2385" w:rsidP="00A512AF">
      <w:pPr>
        <w:pStyle w:val="Prrafodelista"/>
        <w:numPr>
          <w:ilvl w:val="0"/>
          <w:numId w:val="0"/>
        </w:numPr>
        <w:ind w:left="720"/>
      </w:pPr>
      <w:hyperlink r:id="rId53" w:history="1">
        <w:r w:rsidRPr="0026606E">
          <w:rPr>
            <w:rStyle w:val="Hipervnculo"/>
          </w:rPr>
          <w:t>https://myinfo.4cloud.pt/IP/MotorBusca/rodonorte/Horarios.aspx?g=9</w:t>
        </w:r>
      </w:hyperlink>
    </w:p>
    <w:p w14:paraId="6DF6E099" w14:textId="77777777" w:rsidR="003C242E" w:rsidRDefault="003C242E" w:rsidP="00A512AF">
      <w:pPr>
        <w:pStyle w:val="Prrafodelista"/>
        <w:numPr>
          <w:ilvl w:val="0"/>
          <w:numId w:val="0"/>
        </w:numPr>
        <w:ind w:left="720"/>
      </w:pPr>
    </w:p>
    <w:p w14:paraId="7E739A9D" w14:textId="6F41CB3F" w:rsidR="003C242E" w:rsidRPr="007B14A4" w:rsidRDefault="003C242E" w:rsidP="00A512AF">
      <w:pPr>
        <w:pStyle w:val="Prrafodelista"/>
        <w:numPr>
          <w:ilvl w:val="0"/>
          <w:numId w:val="0"/>
        </w:numPr>
        <w:ind w:left="720"/>
        <w:rPr>
          <w:lang w:val="pt-PT"/>
        </w:rPr>
      </w:pPr>
      <w:r w:rsidRPr="007B14A4">
        <w:rPr>
          <w:lang w:val="pt-PT"/>
        </w:rPr>
        <w:t>Transdev Douro</w:t>
      </w:r>
    </w:p>
    <w:p w14:paraId="5E4BC0A8" w14:textId="77777777" w:rsidR="00A512AF" w:rsidRPr="00F53D56" w:rsidRDefault="003C242E" w:rsidP="00A512AF">
      <w:pPr>
        <w:pStyle w:val="Prrafodelista"/>
        <w:numPr>
          <w:ilvl w:val="0"/>
          <w:numId w:val="0"/>
        </w:numPr>
        <w:ind w:left="720"/>
        <w:rPr>
          <w:lang w:val="pt-PT"/>
        </w:rPr>
      </w:pPr>
      <w:hyperlink r:id="rId54" w:history="1">
        <w:r w:rsidRPr="00F53D56">
          <w:rPr>
            <w:rStyle w:val="Hipervnculo"/>
            <w:lang w:val="pt-PT"/>
          </w:rPr>
          <w:t>https://www.transdev.pt/horarios/douro</w:t>
        </w:r>
      </w:hyperlink>
    </w:p>
    <w:p w14:paraId="59A2F23C" w14:textId="1B2AD9C1" w:rsidR="003C242E" w:rsidRPr="00A512AF" w:rsidRDefault="00FF2385" w:rsidP="00A512AF">
      <w:r w:rsidRPr="00FF2385">
        <w:t>La información corresponde al ejercicio 2025/2026, utilizando los horarios y servicios vigentes durante la elaboración del Observatorio.</w:t>
      </w:r>
    </w:p>
    <w:p w14:paraId="119927ED" w14:textId="1CE6B463" w:rsidR="001E4D5C" w:rsidRDefault="001E4D5C" w:rsidP="003C242E">
      <w:pPr>
        <w:pStyle w:val="Textoindependiente2"/>
        <w:spacing w:after="360" w:line="264" w:lineRule="auto"/>
      </w:pPr>
      <w:r w:rsidRPr="001E4D5C">
        <w:t>El indicador del Observatorio muestra si el municipio dispone de algún servicio público regular de transporte colectivo de viajeros.</w:t>
      </w:r>
    </w:p>
    <w:p w14:paraId="19E2969B" w14:textId="77777777" w:rsidR="00A512AF" w:rsidRDefault="00A512AF" w:rsidP="00FF2385">
      <w:pPr>
        <w:pStyle w:val="Textoindependiente2"/>
      </w:pPr>
    </w:p>
    <w:p w14:paraId="54BAD0C8" w14:textId="77777777" w:rsidR="00A512AF" w:rsidRDefault="00A512AF" w:rsidP="00FF2385">
      <w:pPr>
        <w:pStyle w:val="Textoindependiente2"/>
      </w:pPr>
    </w:p>
    <w:p w14:paraId="78E63EFC" w14:textId="4D826B3C" w:rsidR="00A512AF" w:rsidRDefault="00A512AF" w:rsidP="00A512AF">
      <w:pPr>
        <w:pStyle w:val="Ttulo4"/>
      </w:pPr>
      <w:r w:rsidRPr="00096B5E">
        <w:lastRenderedPageBreak/>
        <w:t>Información de interés metodológico</w:t>
      </w:r>
    </w:p>
    <w:p w14:paraId="2575A85B" w14:textId="1DE86E90" w:rsidR="001E4D5C" w:rsidRDefault="00FF2385" w:rsidP="00FF2385">
      <w:pPr>
        <w:pStyle w:val="Textoindependiente2"/>
      </w:pPr>
      <w:r w:rsidRPr="00FF2385">
        <w:t xml:space="preserve">Para cada municipio de la </w:t>
      </w:r>
      <w:proofErr w:type="spellStart"/>
      <w:r w:rsidRPr="00FF2385">
        <w:t>Comunidade</w:t>
      </w:r>
      <w:proofErr w:type="spellEnd"/>
      <w:r w:rsidRPr="00FF2385">
        <w:t xml:space="preserve"> Intermunicipal do </w:t>
      </w:r>
      <w:proofErr w:type="spellStart"/>
      <w:r w:rsidRPr="00FF2385">
        <w:t>Douro</w:t>
      </w:r>
      <w:proofErr w:type="spellEnd"/>
      <w:r w:rsidRPr="00FF2385">
        <w:t xml:space="preserve"> se ha realizado un análisis individualizado de la red de transporte público existente, identificando las conexiones disponibles, los principales destinos y la frecuencia efectiva de los servicios. </w:t>
      </w:r>
    </w:p>
    <w:p w14:paraId="7897B0D6" w14:textId="762D13FE" w:rsidR="00FF2385" w:rsidRDefault="00FF2385" w:rsidP="00FF2385">
      <w:pPr>
        <w:pStyle w:val="Textoindependiente2"/>
      </w:pPr>
      <w:r>
        <w:t xml:space="preserve">El destino principal se corresponde con el núcleo urbano hacia el que se dirigen preferentemente los desplazamientos cotidianos mediante transporte público y se determina mediante </w:t>
      </w:r>
      <w:r w:rsidR="001E4D5C">
        <w:t xml:space="preserve">criterios de movilidad a través de </w:t>
      </w:r>
      <w:r>
        <w:t>un análisis funcional de la red de transporte, identificando el municipio que actúa como principal centro de prestación de servicios para la población, sin que necesariamente coincida con la capital de distrito, también se informa de su frecuencia de conexión.</w:t>
      </w:r>
    </w:p>
    <w:p w14:paraId="327960EB" w14:textId="5D1B206F" w:rsidR="00583153" w:rsidRDefault="0085077B" w:rsidP="00583153">
      <w:pPr>
        <w:pStyle w:val="Textoindependiente2"/>
      </w:pPr>
      <w:r w:rsidRPr="0085077B">
        <w:t>Asimismo, las frecuencias se han normalizado para facilitar la comparación entre municipios y con los indicadores equivalentes de Salamanca y Zamora</w:t>
      </w:r>
      <w:r w:rsidR="00FF2385">
        <w:t>, evitando</w:t>
      </w:r>
      <w:r>
        <w:t>, además,</w:t>
      </w:r>
      <w:r w:rsidR="00FF2385">
        <w:t xml:space="preserve"> la publicación de horarios específicos que pueden modificarse con el tiempo.</w:t>
      </w:r>
    </w:p>
    <w:p w14:paraId="47FB7D88" w14:textId="77777777" w:rsidR="00583153" w:rsidRDefault="00583153" w:rsidP="00FF2385">
      <w:pPr>
        <w:pStyle w:val="Textoindependiente2"/>
      </w:pPr>
    </w:p>
    <w:p w14:paraId="5685D5E7" w14:textId="77777777" w:rsidR="0026606E" w:rsidRPr="009E4382" w:rsidRDefault="0026606E" w:rsidP="009E4382">
      <w:pPr>
        <w:pStyle w:val="Ttulo3"/>
        <w:rPr>
          <w:rStyle w:val="Fuerte"/>
        </w:rPr>
      </w:pPr>
      <w:bookmarkStart w:id="51" w:name="_Toc234500900"/>
      <w:r w:rsidRPr="009E4382">
        <w:rPr>
          <w:rStyle w:val="Fuerte"/>
        </w:rPr>
        <w:t>Estación de autobuses</w:t>
      </w:r>
      <w:bookmarkEnd w:id="51"/>
    </w:p>
    <w:p w14:paraId="676BE0C6" w14:textId="77777777" w:rsidR="0026606E" w:rsidRDefault="0026606E" w:rsidP="009E4382">
      <w:r>
        <w:t>E</w:t>
      </w:r>
      <w:r w:rsidRPr="0026606E">
        <w:t>staciones de autobuses existentes en el municipio destinadas a concentrar las salidas, llegadas y tránsito de los servicios públicos de transporte de viajeros por carretera.</w:t>
      </w:r>
    </w:p>
    <w:p w14:paraId="56D05790" w14:textId="7FB552D8" w:rsidR="003C242E" w:rsidRDefault="003C242E" w:rsidP="009E4382">
      <w:pPr>
        <w:pStyle w:val="Ttulo3"/>
      </w:pPr>
      <w:bookmarkStart w:id="52" w:name="_Toc234500901"/>
      <w:r w:rsidRPr="003C242E">
        <w:t>Salamanca y Zamora</w:t>
      </w:r>
      <w:bookmarkEnd w:id="52"/>
    </w:p>
    <w:p w14:paraId="42738361" w14:textId="77777777" w:rsidR="009E4382" w:rsidRPr="009E4382" w:rsidRDefault="009E4382" w:rsidP="009E4382">
      <w:pPr>
        <w:pStyle w:val="Encabezado"/>
        <w:spacing w:line="264" w:lineRule="auto"/>
      </w:pPr>
    </w:p>
    <w:p w14:paraId="7533B4C9" w14:textId="24F189DE" w:rsidR="003C242E" w:rsidRDefault="003C242E" w:rsidP="009E4382">
      <w:pPr>
        <w:pStyle w:val="Encabezado"/>
        <w:spacing w:line="264" w:lineRule="auto"/>
      </w:pPr>
      <w:r>
        <w:t>Fuente</w:t>
      </w:r>
      <w:r w:rsidR="009E4382">
        <w:t>s</w:t>
      </w:r>
      <w:r>
        <w:t xml:space="preserve"> de información</w:t>
      </w:r>
      <w:r w:rsidR="009E4382">
        <w:t>:</w:t>
      </w:r>
    </w:p>
    <w:p w14:paraId="141D4FD1" w14:textId="14052D86" w:rsidR="003C242E" w:rsidRDefault="003C242E" w:rsidP="009E4382">
      <w:pPr>
        <w:pStyle w:val="Prrafodelista"/>
        <w:numPr>
          <w:ilvl w:val="0"/>
          <w:numId w:val="0"/>
        </w:numPr>
        <w:spacing w:after="0"/>
        <w:ind w:left="720"/>
      </w:pPr>
      <w:r w:rsidRPr="003C242E">
        <w:t>Junta de Castilla y León.</w:t>
      </w:r>
    </w:p>
    <w:p w14:paraId="50C2C201" w14:textId="438BAFA3" w:rsidR="003C242E" w:rsidRDefault="003C242E" w:rsidP="009E4382">
      <w:pPr>
        <w:pStyle w:val="Prrafodelista"/>
        <w:numPr>
          <w:ilvl w:val="0"/>
          <w:numId w:val="0"/>
        </w:numPr>
        <w:ind w:left="720"/>
      </w:pPr>
      <w:r w:rsidRPr="003C242E">
        <w:t>Datos Abiertos de Castilla y León</w:t>
      </w:r>
    </w:p>
    <w:p w14:paraId="70EF0D76" w14:textId="3866F0CB" w:rsidR="003C242E" w:rsidRDefault="003C242E" w:rsidP="009E4382">
      <w:pPr>
        <w:pStyle w:val="Prrafodelista"/>
        <w:numPr>
          <w:ilvl w:val="0"/>
          <w:numId w:val="0"/>
        </w:numPr>
        <w:ind w:left="720"/>
      </w:pPr>
      <w:hyperlink r:id="rId55" w:history="1">
        <w:r w:rsidRPr="003C242E">
          <w:rPr>
            <w:rStyle w:val="Hipervnculo"/>
          </w:rPr>
          <w:t>https://analisis.datosabiertos.jcyl.es/explore/dataset/estaciones-de-autobuses/table/?utm_source=chatgpt.com&amp;disjunctive.provincia&amp;disjunctive.municipios</w:t>
        </w:r>
      </w:hyperlink>
    </w:p>
    <w:p w14:paraId="74A55B6E" w14:textId="77777777" w:rsidR="006D507D" w:rsidRDefault="003C242E" w:rsidP="009E4382">
      <w:r w:rsidRPr="003C242E">
        <w:t>Cada estación se asigna al municipio donde se ubica físicamente y el indicador refleja el número total de estaciones existentes en dicho municipio.</w:t>
      </w:r>
      <w:r w:rsidR="006D507D">
        <w:t xml:space="preserve"> </w:t>
      </w:r>
      <w:r w:rsidR="006D507D" w:rsidRPr="006D507D">
        <w:t>Se expresa mediante los valores Sí o No.</w:t>
      </w:r>
    </w:p>
    <w:p w14:paraId="55848A22" w14:textId="6142DFD0" w:rsidR="003C242E" w:rsidRPr="009E4382" w:rsidRDefault="006D507D" w:rsidP="009E4382">
      <w:r w:rsidRPr="006D507D">
        <w:t>A efectos del Observatorio únicamente se consideran estaciones o terminales de autobuses las infraestructuras permanentes destinadas a la concentración y distribución de servicios regulares de transporte de viajeros, excluyéndose las paradas convencionales de autobús</w:t>
      </w:r>
      <w:r>
        <w:t xml:space="preserve"> de los municipios.</w:t>
      </w:r>
    </w:p>
    <w:p w14:paraId="108B6110" w14:textId="2D69B96F" w:rsidR="003C242E" w:rsidRDefault="003C242E" w:rsidP="009E4382">
      <w:pPr>
        <w:pStyle w:val="Ttulo3"/>
        <w:rPr>
          <w:lang w:val="pt-PT"/>
        </w:rPr>
      </w:pPr>
      <w:bookmarkStart w:id="53" w:name="_Toc234500902"/>
      <w:r w:rsidRPr="007B14A4">
        <w:rPr>
          <w:lang w:val="pt-PT"/>
        </w:rPr>
        <w:t>CIM Douro</w:t>
      </w:r>
      <w:bookmarkEnd w:id="53"/>
    </w:p>
    <w:p w14:paraId="264C6342" w14:textId="77777777" w:rsidR="009E4382" w:rsidRPr="009E4382" w:rsidRDefault="009E4382" w:rsidP="009E4382">
      <w:pPr>
        <w:pStyle w:val="Encabezado"/>
        <w:spacing w:line="264" w:lineRule="auto"/>
        <w:rPr>
          <w:lang w:val="pt-PT"/>
        </w:rPr>
      </w:pPr>
    </w:p>
    <w:p w14:paraId="379AA87F" w14:textId="433EECD3" w:rsidR="008E37D6" w:rsidRDefault="006D507D" w:rsidP="00171569">
      <w:pPr>
        <w:spacing w:after="0"/>
        <w:rPr>
          <w:lang w:val="pt-PT"/>
        </w:rPr>
      </w:pPr>
      <w:r w:rsidRPr="006D507D">
        <w:rPr>
          <w:lang w:val="pt-PT"/>
        </w:rPr>
        <w:t>Fuentes de información</w:t>
      </w:r>
    </w:p>
    <w:p w14:paraId="12AFAB81" w14:textId="37B051A7" w:rsidR="006D507D" w:rsidRPr="00171569" w:rsidRDefault="006D507D" w:rsidP="00171569">
      <w:pPr>
        <w:pStyle w:val="Prrafodelista"/>
        <w:numPr>
          <w:ilvl w:val="0"/>
          <w:numId w:val="0"/>
        </w:numPr>
        <w:spacing w:after="0"/>
        <w:ind w:left="720"/>
        <w:rPr>
          <w:lang w:val="pt-PT"/>
        </w:rPr>
      </w:pPr>
      <w:r w:rsidRPr="00171569">
        <w:rPr>
          <w:lang w:val="pt-PT"/>
        </w:rPr>
        <w:t>Rede Expressos – Rodoviárias e Pontos de Venda.</w:t>
      </w:r>
    </w:p>
    <w:p w14:paraId="7676C9C9" w14:textId="7B489076" w:rsidR="006D507D" w:rsidRPr="00171569" w:rsidRDefault="006D507D" w:rsidP="00171569">
      <w:pPr>
        <w:pStyle w:val="Prrafodelista"/>
        <w:numPr>
          <w:ilvl w:val="0"/>
          <w:numId w:val="0"/>
        </w:numPr>
        <w:ind w:left="720"/>
        <w:rPr>
          <w:lang w:val="pt-PT"/>
        </w:rPr>
      </w:pPr>
      <w:hyperlink r:id="rId56" w:history="1">
        <w:r w:rsidRPr="00171569">
          <w:rPr>
            <w:rStyle w:val="Hipervnculo"/>
            <w:lang w:val="pt-PT"/>
          </w:rPr>
          <w:t>https://rede-expressos.pt/pt/rodoviarias-e-pontos-de-venda</w:t>
        </w:r>
      </w:hyperlink>
    </w:p>
    <w:p w14:paraId="0FF4CFE2" w14:textId="5374EB37" w:rsidR="006D507D" w:rsidRPr="006D507D" w:rsidRDefault="006D507D" w:rsidP="009E4382">
      <w:r>
        <w:t>La información corresponde al ejercicio 2025/2026.</w:t>
      </w:r>
    </w:p>
    <w:p w14:paraId="0CD1E318" w14:textId="087E7392" w:rsidR="003C242E" w:rsidRDefault="006D507D" w:rsidP="009E4382">
      <w:r w:rsidRPr="006D507D">
        <w:t>El indicador expone la existencia de estaciones o terminales de autobuses destinados al transporte público interurbano de viajeros. Se expresa mediante los valores Sí o No.</w:t>
      </w:r>
    </w:p>
    <w:p w14:paraId="6E4D2C4D" w14:textId="6E7F448E" w:rsidR="006D507D" w:rsidRDefault="006D507D" w:rsidP="009E4382">
      <w:r w:rsidRPr="006D507D">
        <w:t>A efectos del Observatorio únicamente se consideran estaciones o terminales de autobuses las infraestructuras permanentes destinadas a la concentración y distribución de servicios regulares de transporte de viajeros, excluyéndose las paradas convencionales de autobús</w:t>
      </w:r>
      <w:r>
        <w:t xml:space="preserve"> de los municipios.</w:t>
      </w:r>
    </w:p>
    <w:p w14:paraId="38E55C1C" w14:textId="77777777" w:rsidR="00171569" w:rsidRPr="006D507D" w:rsidRDefault="00171569" w:rsidP="009E4382"/>
    <w:p w14:paraId="5263CDFD" w14:textId="77777777" w:rsidR="003C242E" w:rsidRDefault="003C242E" w:rsidP="009E4382"/>
    <w:p w14:paraId="56C5C0C6" w14:textId="1F6E25B7" w:rsidR="00583153" w:rsidRPr="00171569" w:rsidRDefault="00D919C0" w:rsidP="00171569">
      <w:pPr>
        <w:pStyle w:val="Ttulo3"/>
        <w:rPr>
          <w:rStyle w:val="Fuerte"/>
        </w:rPr>
      </w:pPr>
      <w:bookmarkStart w:id="54" w:name="_Toc234500903"/>
      <w:r w:rsidRPr="00171569">
        <w:rPr>
          <w:rStyle w:val="Fuerte"/>
        </w:rPr>
        <w:lastRenderedPageBreak/>
        <w:t>Servicio ferroviario</w:t>
      </w:r>
      <w:bookmarkEnd w:id="54"/>
    </w:p>
    <w:p w14:paraId="2A3353F7" w14:textId="4A88CC85" w:rsidR="00D919C0" w:rsidRDefault="00D919C0" w:rsidP="00171569">
      <w:r w:rsidRPr="00D919C0">
        <w:t>Los indicadores relativos al transporte ferroviario tienen por finalidad identificar la disponibilidad de servicios ferroviarios de viajeros y caracterizar la conectividad de cada municipio con la red ferroviaria.</w:t>
      </w:r>
    </w:p>
    <w:p w14:paraId="43ACA3D5" w14:textId="069C17FC" w:rsidR="00D919C0" w:rsidRDefault="00D919C0" w:rsidP="00171569">
      <w:pPr>
        <w:pStyle w:val="Ttulo3"/>
      </w:pPr>
      <w:bookmarkStart w:id="55" w:name="_Toc234500904"/>
      <w:r w:rsidRPr="00D919C0">
        <w:t>Salamanca y Zamora</w:t>
      </w:r>
      <w:bookmarkEnd w:id="55"/>
    </w:p>
    <w:p w14:paraId="34A12EE4" w14:textId="77777777" w:rsidR="00171569" w:rsidRPr="00171569" w:rsidRDefault="00171569" w:rsidP="00171569">
      <w:pPr>
        <w:pStyle w:val="Encabezado"/>
        <w:spacing w:line="264" w:lineRule="auto"/>
      </w:pPr>
    </w:p>
    <w:p w14:paraId="2B5DEC98" w14:textId="264C46BE" w:rsidR="00D919C0" w:rsidRDefault="00D919C0" w:rsidP="00171569">
      <w:pPr>
        <w:pStyle w:val="Encabezado"/>
        <w:spacing w:line="264" w:lineRule="auto"/>
      </w:pPr>
      <w:r w:rsidRPr="00D919C0">
        <w:t>Fuentes de información</w:t>
      </w:r>
      <w:r w:rsidR="00171569">
        <w:t>:</w:t>
      </w:r>
    </w:p>
    <w:p w14:paraId="5B354F8C" w14:textId="6C13E2FF" w:rsidR="00D919C0" w:rsidRDefault="00D919C0" w:rsidP="00171569">
      <w:pPr>
        <w:pStyle w:val="Prrafodelista"/>
        <w:numPr>
          <w:ilvl w:val="0"/>
          <w:numId w:val="0"/>
        </w:numPr>
        <w:spacing w:after="0"/>
        <w:ind w:left="720"/>
      </w:pPr>
      <w:r>
        <w:t>ADIF</w:t>
      </w:r>
    </w:p>
    <w:p w14:paraId="406B25BF" w14:textId="6A996481" w:rsidR="00171569" w:rsidRDefault="00171569" w:rsidP="00171569">
      <w:pPr>
        <w:pStyle w:val="Prrafodelista"/>
        <w:numPr>
          <w:ilvl w:val="0"/>
          <w:numId w:val="0"/>
        </w:numPr>
        <w:ind w:left="720"/>
      </w:pPr>
      <w:hyperlink r:id="rId57" w:history="1">
        <w:r w:rsidRPr="00171569">
          <w:rPr>
            <w:rStyle w:val="Hipervnculo"/>
          </w:rPr>
          <w:t>https://www.adif.es/viajeros/estaciones</w:t>
        </w:r>
      </w:hyperlink>
    </w:p>
    <w:p w14:paraId="49F0B4B5" w14:textId="77777777" w:rsidR="00171569" w:rsidRDefault="00171569" w:rsidP="00171569">
      <w:pPr>
        <w:pStyle w:val="Prrafodelista"/>
        <w:numPr>
          <w:ilvl w:val="0"/>
          <w:numId w:val="0"/>
        </w:numPr>
        <w:ind w:left="720"/>
      </w:pPr>
    </w:p>
    <w:p w14:paraId="1767F501" w14:textId="77777777" w:rsidR="00171569" w:rsidRDefault="00D17032" w:rsidP="00171569">
      <w:pPr>
        <w:pStyle w:val="Prrafodelista"/>
        <w:numPr>
          <w:ilvl w:val="0"/>
          <w:numId w:val="0"/>
        </w:numPr>
        <w:ind w:left="720"/>
      </w:pPr>
      <w:r>
        <w:t>Catálogo nacional de d</w:t>
      </w:r>
      <w:r w:rsidR="00D919C0" w:rsidRPr="003C242E">
        <w:t>atos</w:t>
      </w:r>
      <w:r>
        <w:t xml:space="preserve"> abiertos</w:t>
      </w:r>
    </w:p>
    <w:p w14:paraId="14D1F69C" w14:textId="77777777" w:rsidR="00171569" w:rsidRDefault="00D17032" w:rsidP="00171569">
      <w:pPr>
        <w:pStyle w:val="Prrafodelista"/>
        <w:numPr>
          <w:ilvl w:val="0"/>
          <w:numId w:val="0"/>
        </w:numPr>
        <w:ind w:left="720"/>
      </w:pPr>
      <w:r>
        <w:t>Mapa de red ferroviaria de Castilla y León</w:t>
      </w:r>
    </w:p>
    <w:p w14:paraId="21D58FC8" w14:textId="19B19417" w:rsidR="00BD5FC5" w:rsidRDefault="00D17032" w:rsidP="00171569">
      <w:pPr>
        <w:pStyle w:val="Prrafodelista"/>
        <w:numPr>
          <w:ilvl w:val="0"/>
          <w:numId w:val="0"/>
        </w:numPr>
        <w:ind w:left="720"/>
      </w:pPr>
      <w:hyperlink r:id="rId58" w:history="1">
        <w:r w:rsidRPr="00D17032">
          <w:rPr>
            <w:rStyle w:val="Hipervnculo"/>
          </w:rPr>
          <w:t>https://datos.gob.es/es/catalogo/conjuntos-datos?q=castilla+y+le%C3%B3n+red+ferroviaria&amp;sort=score+desc%2C+metadata_created+desc</w:t>
        </w:r>
      </w:hyperlink>
    </w:p>
    <w:p w14:paraId="3F33DC5A" w14:textId="15EF8E90" w:rsidR="00BD5FC5" w:rsidRDefault="00D919C0" w:rsidP="00171569">
      <w:r>
        <w:t>Estaciones</w:t>
      </w:r>
      <w:r w:rsidRPr="00D919C0">
        <w:t xml:space="preserve"> incluidas en la cartografía oficial de la Red Ferroviaria de Castilla y León. Cada estación se asigna al municipio en el que se localiza físicamente y el indicador representa el número total de estaciones </w:t>
      </w:r>
      <w:r>
        <w:t xml:space="preserve">activas </w:t>
      </w:r>
      <w:r w:rsidRPr="00D919C0">
        <w:t>en dicho municipio</w:t>
      </w:r>
      <w:r w:rsidR="00BD5FC5">
        <w:t>. Se expresa mediante los valores Sí o No.</w:t>
      </w:r>
    </w:p>
    <w:p w14:paraId="4377BEC4" w14:textId="1F1A9CEB" w:rsidR="00171569" w:rsidRDefault="00171569" w:rsidP="00171569">
      <w:pPr>
        <w:pStyle w:val="Ttulo4"/>
      </w:pPr>
      <w:r w:rsidRPr="00096B5E">
        <w:t>Información de interés metodológico</w:t>
      </w:r>
    </w:p>
    <w:p w14:paraId="7CBC6650" w14:textId="60F57433" w:rsidR="00BD5FC5" w:rsidRDefault="00BD5FC5" w:rsidP="00171569">
      <w:r>
        <w:t>El Observatorio considera exclusivamente los servicios ferroviarios de transporte de viajeros. No se incluyen estaciones destinadas exclusivamente al transporte de mercancías, instalaciones ferroviarias sin servicio comercial de viajeros o infraestructuras fuera de servicio.</w:t>
      </w:r>
    </w:p>
    <w:p w14:paraId="21704DE1" w14:textId="5B02B1F8" w:rsidR="00BD5FC5" w:rsidRDefault="00BD5FC5" w:rsidP="00171569">
      <w:r>
        <w:t>Se identifica la línea ferroviaria principal que presta servicio en el municipio y se indica la frecuencia del servicio disponible</w:t>
      </w:r>
      <w:r w:rsidR="00171569">
        <w:t>.</w:t>
      </w:r>
    </w:p>
    <w:p w14:paraId="1937C409" w14:textId="117265B1" w:rsidR="00BD5FC5" w:rsidRDefault="00BD5FC5" w:rsidP="00171569">
      <w:r>
        <w:t>Con el fin de facilitar la comparación entre municipios, las frecuencias se expresan mediante categorías homogéneas (por ejemplo, varios servicios diarios, un servicio diario o servicio periódico), evitando la publicación de horarios concretos que pueden modificarse con el tiempo.</w:t>
      </w:r>
    </w:p>
    <w:p w14:paraId="4460D139" w14:textId="4B3D55E5" w:rsidR="003C50E8" w:rsidRDefault="00BD5FC5" w:rsidP="00171569">
      <w:pPr>
        <w:pStyle w:val="Ttulo3"/>
        <w:rPr>
          <w:lang w:val="pt-PT"/>
        </w:rPr>
      </w:pPr>
      <w:bookmarkStart w:id="56" w:name="_Toc234500905"/>
      <w:r w:rsidRPr="007B14A4">
        <w:rPr>
          <w:lang w:val="pt-PT"/>
        </w:rPr>
        <w:t>CIM Douro</w:t>
      </w:r>
      <w:bookmarkEnd w:id="56"/>
    </w:p>
    <w:p w14:paraId="31393FA2" w14:textId="77777777" w:rsidR="00171569" w:rsidRPr="00171569" w:rsidRDefault="00171569" w:rsidP="00171569">
      <w:pPr>
        <w:pStyle w:val="Encabezado"/>
        <w:spacing w:line="264" w:lineRule="auto"/>
        <w:rPr>
          <w:lang w:val="pt-PT"/>
        </w:rPr>
      </w:pPr>
    </w:p>
    <w:p w14:paraId="4DD4D664" w14:textId="1563D456" w:rsidR="00FF2385" w:rsidRPr="007B14A4" w:rsidRDefault="00BD5FC5" w:rsidP="00171569">
      <w:pPr>
        <w:spacing w:after="0"/>
        <w:rPr>
          <w:lang w:val="pt-PT"/>
        </w:rPr>
      </w:pPr>
      <w:r w:rsidRPr="007B14A4">
        <w:rPr>
          <w:lang w:val="pt-PT"/>
        </w:rPr>
        <w:t>Fuente</w:t>
      </w:r>
      <w:r w:rsidR="00171569">
        <w:rPr>
          <w:lang w:val="pt-PT"/>
        </w:rPr>
        <w:t>s</w:t>
      </w:r>
      <w:r w:rsidRPr="007B14A4">
        <w:rPr>
          <w:lang w:val="pt-PT"/>
        </w:rPr>
        <w:t xml:space="preserve"> de información</w:t>
      </w:r>
      <w:r w:rsidR="00171569">
        <w:rPr>
          <w:lang w:val="pt-PT"/>
        </w:rPr>
        <w:t>:</w:t>
      </w:r>
    </w:p>
    <w:p w14:paraId="5B1FE9A7" w14:textId="6BF21024" w:rsidR="00BD5FC5" w:rsidRPr="007B14A4" w:rsidRDefault="00BD5FC5" w:rsidP="00171569">
      <w:pPr>
        <w:pStyle w:val="Prrafodelista"/>
        <w:numPr>
          <w:ilvl w:val="0"/>
          <w:numId w:val="0"/>
        </w:numPr>
        <w:spacing w:after="0"/>
        <w:ind w:left="720"/>
        <w:rPr>
          <w:lang w:val="pt-PT"/>
        </w:rPr>
      </w:pPr>
      <w:r w:rsidRPr="007B14A4">
        <w:rPr>
          <w:lang w:val="pt-PT"/>
        </w:rPr>
        <w:t>CP – Comboios de Portugal</w:t>
      </w:r>
    </w:p>
    <w:p w14:paraId="561CA9B4" w14:textId="1E350F66" w:rsidR="003C50E8" w:rsidRPr="007B14A4" w:rsidRDefault="003C50E8" w:rsidP="00171569">
      <w:pPr>
        <w:pStyle w:val="Prrafodelista"/>
        <w:numPr>
          <w:ilvl w:val="0"/>
          <w:numId w:val="0"/>
        </w:numPr>
        <w:ind w:left="720"/>
        <w:rPr>
          <w:lang w:val="pt-PT"/>
        </w:rPr>
      </w:pPr>
      <w:hyperlink r:id="rId59" w:history="1">
        <w:r w:rsidRPr="007B14A4">
          <w:rPr>
            <w:rStyle w:val="Hipervnculo"/>
            <w:lang w:val="pt-PT"/>
          </w:rPr>
          <w:t>https://www.cp.pt/info/w/linha-douro</w:t>
        </w:r>
      </w:hyperlink>
    </w:p>
    <w:p w14:paraId="267FAB20" w14:textId="6DEC68A8" w:rsidR="003C50E8" w:rsidRDefault="003C50E8" w:rsidP="00171569">
      <w:r>
        <w:t xml:space="preserve">En el ámbito de la CIM </w:t>
      </w:r>
      <w:proofErr w:type="spellStart"/>
      <w:r>
        <w:t>Douro</w:t>
      </w:r>
      <w:proofErr w:type="spellEnd"/>
      <w:r>
        <w:t xml:space="preserve">, los municipios con servicio ferroviario se encuentran integrados en la </w:t>
      </w:r>
      <w:proofErr w:type="spellStart"/>
      <w:r>
        <w:t>Linha</w:t>
      </w:r>
      <w:proofErr w:type="spellEnd"/>
      <w:r>
        <w:t xml:space="preserve"> do </w:t>
      </w:r>
      <w:proofErr w:type="spellStart"/>
      <w:r>
        <w:t>Douro</w:t>
      </w:r>
      <w:proofErr w:type="spellEnd"/>
      <w:r>
        <w:t>, eje ferroviario que conecta el valle del Duero con el área metropolitana de Oporto y el interior norte de Portugal.</w:t>
      </w:r>
      <w:r w:rsidR="00092B4D">
        <w:t xml:space="preserve"> </w:t>
      </w:r>
      <w:r>
        <w:t>El Observatorio muestra si el municipio dispone de estación o apeadero con servicio ferroviario de viajeros en funcionamiento. El indicador se expresa mediante los valores Sí o No.</w:t>
      </w:r>
    </w:p>
    <w:p w14:paraId="2EA18FF4" w14:textId="4A941746" w:rsidR="00171569" w:rsidRDefault="00171569" w:rsidP="00171569">
      <w:pPr>
        <w:pStyle w:val="Ttulo4"/>
      </w:pPr>
      <w:r w:rsidRPr="00096B5E">
        <w:t>Información de interés metodológico</w:t>
      </w:r>
    </w:p>
    <w:p w14:paraId="0AFB92C3" w14:textId="761C16BF" w:rsidR="003C50E8" w:rsidRDefault="003C50E8" w:rsidP="00171569">
      <w:r>
        <w:t>El Observatorio considera exclusivamente los servicios ferroviarios de transporte de viajeros. No se incluyen estaciones destinadas exclusivamente al transporte de mercancías, instalaciones ferroviarias sin servicio comercial de viajeros o infraestructuras fuera de servicio.</w:t>
      </w:r>
    </w:p>
    <w:p w14:paraId="54EB84F7" w14:textId="11E831E5" w:rsidR="00BD5FC5" w:rsidRDefault="003C50E8" w:rsidP="00171569">
      <w:r>
        <w:t>Se identifica la línea ferroviaria principal que presta servicio en el municipio y se indica la frecuencia del servicio disponible</w:t>
      </w:r>
      <w:r w:rsidR="00171569">
        <w:t>.</w:t>
      </w:r>
      <w:r w:rsidR="00092B4D">
        <w:t xml:space="preserve"> </w:t>
      </w:r>
      <w:r w:rsidRPr="003C50E8">
        <w:t>Con el fin de facilitar la comparación entre municipios, las frecuencias se expresan mediante categorías homogéneas (por ejemplo, varios servicios diarios, un servicio diario o servicio periódico), evitando la publicación de horarios concretos susceptibles de modificación.</w:t>
      </w:r>
    </w:p>
    <w:p w14:paraId="7ECB8B5F" w14:textId="0CC7C958" w:rsidR="0021543D" w:rsidRPr="00A25B71" w:rsidRDefault="0021543D" w:rsidP="00682C9D">
      <w:pPr>
        <w:pStyle w:val="Ttulo1"/>
      </w:pPr>
      <w:bookmarkStart w:id="57" w:name="_Toc234500906"/>
      <w:r w:rsidRPr="00A25B71">
        <w:lastRenderedPageBreak/>
        <w:t xml:space="preserve">Identificación y catalogación de </w:t>
      </w:r>
      <w:r w:rsidR="00C83025">
        <w:t>R</w:t>
      </w:r>
      <w:r w:rsidRPr="00A25B71">
        <w:t xml:space="preserve">ecursos </w:t>
      </w:r>
      <w:r w:rsidR="00C83025">
        <w:t>E</w:t>
      </w:r>
      <w:r w:rsidRPr="00A25B71">
        <w:t>stratégicos</w:t>
      </w:r>
      <w:bookmarkEnd w:id="57"/>
    </w:p>
    <w:p w14:paraId="456A9C07" w14:textId="6BF5F60E" w:rsidR="007770B7" w:rsidRPr="00C83025" w:rsidRDefault="007770B7" w:rsidP="00C83025">
      <w:pPr>
        <w:rPr>
          <w:rStyle w:val="Fuerte"/>
        </w:rPr>
      </w:pPr>
      <w:r w:rsidRPr="00A25B71">
        <w:t xml:space="preserve">Como complemento a la recopilación y sistematización de indicadores territoriales comparables, y con el fin de enriquecer la estructura informativa del Observatorio Territorial, se ha elaborado </w:t>
      </w:r>
      <w:r w:rsidR="00C83025">
        <w:t xml:space="preserve">un inventario estructurado </w:t>
      </w:r>
      <w:r w:rsidRPr="00A25B71">
        <w:t>de</w:t>
      </w:r>
      <w:r w:rsidRPr="00C83025">
        <w:rPr>
          <w:rStyle w:val="Fuerte"/>
        </w:rPr>
        <w:t xml:space="preserve"> recursos, programas, proyectos e iniciativas estratégicas presentes en los territorios objeto de estudio.</w:t>
      </w:r>
    </w:p>
    <w:p w14:paraId="678F66D9" w14:textId="004F3832" w:rsidR="0021543D" w:rsidRPr="00A25B71" w:rsidRDefault="0021543D" w:rsidP="00C83025">
      <w:r w:rsidRPr="00A25B71">
        <w:t>Para ello se ha realizado una labor de identificación, análisis documental y sistematización de información relativa a proyectos de interés para el desarrollo territorial, la innovación social, la cooperación transfronteriza y la fijación de población.</w:t>
      </w:r>
    </w:p>
    <w:p w14:paraId="7F976759" w14:textId="625951A4" w:rsidR="0021543D" w:rsidRPr="00A25B71" w:rsidRDefault="0021543D" w:rsidP="00C83025">
      <w:r w:rsidRPr="00A25B71">
        <w:t xml:space="preserve">Se ha generado </w:t>
      </w:r>
      <w:r w:rsidR="00C83025">
        <w:t>recopilatorio</w:t>
      </w:r>
      <w:r w:rsidRPr="00A25B71">
        <w:t xml:space="preserve"> con más de 40 iniciativas y proyectos relevantes, incorporando para cada uno de ellos:</w:t>
      </w:r>
    </w:p>
    <w:p w14:paraId="6E64CF18" w14:textId="06461276" w:rsidR="0021543D" w:rsidRPr="00A25B71" w:rsidRDefault="0021543D" w:rsidP="00C83025">
      <w:pPr>
        <w:pStyle w:val="Prrafodelista"/>
      </w:pPr>
      <w:r w:rsidRPr="00A25B71">
        <w:t>Nombre del proyecto</w:t>
      </w:r>
      <w:r w:rsidR="00C83025">
        <w:t>;</w:t>
      </w:r>
    </w:p>
    <w:p w14:paraId="2C69BF09" w14:textId="0CF269AC" w:rsidR="0021543D" w:rsidRPr="00A25B71" w:rsidRDefault="0021543D" w:rsidP="00C83025">
      <w:pPr>
        <w:pStyle w:val="Prrafodelista"/>
      </w:pPr>
      <w:r w:rsidRPr="00A25B71">
        <w:t>Área de actuación</w:t>
      </w:r>
      <w:r w:rsidR="00C83025">
        <w:t>;</w:t>
      </w:r>
    </w:p>
    <w:p w14:paraId="6FD284B9" w14:textId="26DB7677" w:rsidR="0021543D" w:rsidRPr="00A25B71" w:rsidRDefault="0021543D" w:rsidP="00C83025">
      <w:pPr>
        <w:pStyle w:val="Prrafodelista"/>
      </w:pPr>
      <w:r w:rsidRPr="00A25B71">
        <w:t>Categoría temática</w:t>
      </w:r>
      <w:r w:rsidR="00C83025">
        <w:t>;</w:t>
      </w:r>
    </w:p>
    <w:p w14:paraId="7A3A9FD8" w14:textId="10D7142D" w:rsidR="0021543D" w:rsidRPr="00A25B71" w:rsidRDefault="0021543D" w:rsidP="00C83025">
      <w:pPr>
        <w:pStyle w:val="Prrafodelista"/>
      </w:pPr>
      <w:r w:rsidRPr="00A25B71">
        <w:t>Descripción</w:t>
      </w:r>
      <w:r w:rsidR="00C83025">
        <w:t>;</w:t>
      </w:r>
    </w:p>
    <w:p w14:paraId="36131E60" w14:textId="4656E6C7" w:rsidR="0021543D" w:rsidRPr="00A25B71" w:rsidRDefault="0021543D" w:rsidP="00C83025">
      <w:pPr>
        <w:pStyle w:val="Prrafodelista"/>
      </w:pPr>
      <w:r w:rsidRPr="00A25B71">
        <w:t>Objetivos</w:t>
      </w:r>
      <w:r w:rsidR="00C83025">
        <w:t>;</w:t>
      </w:r>
    </w:p>
    <w:p w14:paraId="16811AED" w14:textId="491AB36E" w:rsidR="0021543D" w:rsidRPr="00A25B71" w:rsidRDefault="0021543D" w:rsidP="00C83025">
      <w:pPr>
        <w:pStyle w:val="Prrafodelista"/>
      </w:pPr>
      <w:r w:rsidRPr="00A25B71">
        <w:t>Actividades desarrolladas</w:t>
      </w:r>
      <w:r w:rsidR="00C83025">
        <w:t>;</w:t>
      </w:r>
    </w:p>
    <w:p w14:paraId="71F2A599" w14:textId="7B0A398F" w:rsidR="0021543D" w:rsidRPr="00A25B71" w:rsidRDefault="0021543D" w:rsidP="00C83025">
      <w:pPr>
        <w:pStyle w:val="Prrafodelista"/>
      </w:pPr>
      <w:r w:rsidRPr="00A25B71">
        <w:t>Entidades participantes</w:t>
      </w:r>
      <w:r w:rsidR="00C83025">
        <w:t>;</w:t>
      </w:r>
    </w:p>
    <w:p w14:paraId="03A64C2A" w14:textId="6ECCA3CA" w:rsidR="0021543D" w:rsidRPr="00A25B71" w:rsidRDefault="0021543D" w:rsidP="00C83025">
      <w:pPr>
        <w:pStyle w:val="Prrafodelista"/>
      </w:pPr>
      <w:r w:rsidRPr="00A25B71">
        <w:t>Periodo de ejecución.</w:t>
      </w:r>
    </w:p>
    <w:p w14:paraId="4B508475" w14:textId="1DC4A899" w:rsidR="0021543D" w:rsidRPr="00A25B71" w:rsidRDefault="0021543D" w:rsidP="00C83025">
      <w:r w:rsidRPr="00A25B71">
        <w:t>Esta recopilación constituye la base de la sección “</w:t>
      </w:r>
      <w:r w:rsidRPr="00C83025">
        <w:rPr>
          <w:rStyle w:val="Fuerte"/>
        </w:rPr>
        <w:t>Iniciativas y proyectos del territorio</w:t>
      </w:r>
      <w:r w:rsidRPr="00A25B71">
        <w:t>”, permitiendo visibilizar experiencias de éxito y actuaciones de interés desarrolladas en el ámbito rural y transfronterizo.</w:t>
      </w:r>
    </w:p>
    <w:p w14:paraId="33D00709" w14:textId="22164B36" w:rsidR="0021543D" w:rsidRPr="00A25B71" w:rsidRDefault="0021543D" w:rsidP="00682C9D">
      <w:pPr>
        <w:pStyle w:val="Ttulo1"/>
      </w:pPr>
      <w:bookmarkStart w:id="58" w:name="_Toc234500907"/>
      <w:r w:rsidRPr="00A25B71">
        <w:t>Elaboración del Mapa de Recursos Estratégicos</w:t>
      </w:r>
      <w:bookmarkEnd w:id="58"/>
    </w:p>
    <w:p w14:paraId="709D1CB0" w14:textId="32CB2C59" w:rsidR="0021543D" w:rsidRPr="00A25B71" w:rsidRDefault="0021543D" w:rsidP="0021543D">
      <w:pPr>
        <w:jc w:val="both"/>
      </w:pPr>
      <w:r w:rsidRPr="00A25B71">
        <w:t>Asimismo, se ha desarrollado</w:t>
      </w:r>
      <w:r w:rsidR="00110050">
        <w:t xml:space="preserve"> un </w:t>
      </w:r>
      <w:r w:rsidR="00110050" w:rsidRPr="00110050">
        <w:rPr>
          <w:rStyle w:val="Fuerte"/>
        </w:rPr>
        <w:t>inventario georreferenciado de equipamientos y recursos territoriales</w:t>
      </w:r>
      <w:r w:rsidR="00110050">
        <w:t xml:space="preserve">. </w:t>
      </w:r>
      <w:r w:rsidRPr="00A25B71">
        <w:t>La información recopilada se ha clasificado en las siguientes categorías:</w:t>
      </w:r>
    </w:p>
    <w:p w14:paraId="566286BE" w14:textId="77777777" w:rsidR="0021543D" w:rsidRPr="00A25B71" w:rsidRDefault="0021543D" w:rsidP="007B1509">
      <w:pPr>
        <w:pStyle w:val="Prrafodelista"/>
        <w:numPr>
          <w:ilvl w:val="0"/>
          <w:numId w:val="20"/>
        </w:numPr>
      </w:pPr>
      <w:r w:rsidRPr="00A25B71">
        <w:t>Empleo.</w:t>
      </w:r>
    </w:p>
    <w:p w14:paraId="1CD81C24" w14:textId="77777777" w:rsidR="0021543D" w:rsidRPr="00A25B71" w:rsidRDefault="0021543D" w:rsidP="007B1509">
      <w:pPr>
        <w:pStyle w:val="Prrafodelista"/>
        <w:numPr>
          <w:ilvl w:val="0"/>
          <w:numId w:val="20"/>
        </w:numPr>
      </w:pPr>
      <w:r w:rsidRPr="00A25B71">
        <w:t>Innovación.</w:t>
      </w:r>
    </w:p>
    <w:p w14:paraId="29BC40E2" w14:textId="77777777" w:rsidR="0021543D" w:rsidRPr="00A25B71" w:rsidRDefault="0021543D" w:rsidP="007B1509">
      <w:pPr>
        <w:pStyle w:val="Prrafodelista"/>
        <w:numPr>
          <w:ilvl w:val="0"/>
          <w:numId w:val="20"/>
        </w:numPr>
      </w:pPr>
      <w:r w:rsidRPr="00A25B71">
        <w:t>Repoblación.</w:t>
      </w:r>
    </w:p>
    <w:p w14:paraId="3611F398" w14:textId="77777777" w:rsidR="0021543D" w:rsidRPr="00A25B71" w:rsidRDefault="0021543D" w:rsidP="007B1509">
      <w:pPr>
        <w:pStyle w:val="Prrafodelista"/>
        <w:numPr>
          <w:ilvl w:val="0"/>
          <w:numId w:val="20"/>
        </w:numPr>
      </w:pPr>
      <w:r w:rsidRPr="00A25B71">
        <w:t>Vivienda.</w:t>
      </w:r>
    </w:p>
    <w:p w14:paraId="69BAF1B9" w14:textId="77777777" w:rsidR="0021543D" w:rsidRPr="00A25B71" w:rsidRDefault="0021543D" w:rsidP="007B1509">
      <w:pPr>
        <w:pStyle w:val="Prrafodelista"/>
        <w:numPr>
          <w:ilvl w:val="0"/>
          <w:numId w:val="20"/>
        </w:numPr>
      </w:pPr>
      <w:r w:rsidRPr="00A25B71">
        <w:t>Movilidad y conectividad.</w:t>
      </w:r>
    </w:p>
    <w:p w14:paraId="56942F8C" w14:textId="09D6C8DA" w:rsidR="0021543D" w:rsidRPr="00A25B71" w:rsidRDefault="0021543D" w:rsidP="007B1509">
      <w:pPr>
        <w:pStyle w:val="Prrafodelista"/>
        <w:numPr>
          <w:ilvl w:val="0"/>
          <w:numId w:val="20"/>
        </w:numPr>
      </w:pPr>
      <w:r w:rsidRPr="00A25B71">
        <w:t>Turismo y dinamización territorial.</w:t>
      </w:r>
    </w:p>
    <w:p w14:paraId="6DB6528B" w14:textId="0FE412F6" w:rsidR="0021543D" w:rsidRPr="00A25B71" w:rsidRDefault="0021543D" w:rsidP="0021543D">
      <w:pPr>
        <w:jc w:val="both"/>
      </w:pPr>
      <w:r w:rsidRPr="00A25B71">
        <w:t>Para cada recurso se ha obtenido y sistematizado información detallada relativa a:</w:t>
      </w:r>
    </w:p>
    <w:p w14:paraId="068985D3" w14:textId="77777777" w:rsidR="0021543D" w:rsidRPr="00A25B71" w:rsidRDefault="0021543D" w:rsidP="007B1509">
      <w:pPr>
        <w:pStyle w:val="Prrafodelista"/>
        <w:numPr>
          <w:ilvl w:val="0"/>
          <w:numId w:val="21"/>
        </w:numPr>
      </w:pPr>
      <w:r w:rsidRPr="00A25B71">
        <w:t>Nombre.</w:t>
      </w:r>
    </w:p>
    <w:p w14:paraId="64DFB5B5" w14:textId="77777777" w:rsidR="0021543D" w:rsidRPr="00A25B71" w:rsidRDefault="0021543D" w:rsidP="007B1509">
      <w:pPr>
        <w:pStyle w:val="Prrafodelista"/>
        <w:numPr>
          <w:ilvl w:val="0"/>
          <w:numId w:val="21"/>
        </w:numPr>
      </w:pPr>
      <w:r w:rsidRPr="00A25B71">
        <w:t>Ubicación.</w:t>
      </w:r>
    </w:p>
    <w:p w14:paraId="754ADA96" w14:textId="77777777" w:rsidR="0021543D" w:rsidRPr="00A25B71" w:rsidRDefault="0021543D" w:rsidP="007B1509">
      <w:pPr>
        <w:pStyle w:val="Prrafodelista"/>
        <w:numPr>
          <w:ilvl w:val="0"/>
          <w:numId w:val="21"/>
        </w:numPr>
      </w:pPr>
      <w:r w:rsidRPr="00A25B71">
        <w:t>Dirección.</w:t>
      </w:r>
    </w:p>
    <w:p w14:paraId="53B093AB" w14:textId="77777777" w:rsidR="0021543D" w:rsidRPr="00A25B71" w:rsidRDefault="0021543D" w:rsidP="007B1509">
      <w:pPr>
        <w:pStyle w:val="Prrafodelista"/>
        <w:numPr>
          <w:ilvl w:val="0"/>
          <w:numId w:val="21"/>
        </w:numPr>
      </w:pPr>
      <w:r w:rsidRPr="00A25B71">
        <w:t>Coordenadas geográficas.</w:t>
      </w:r>
    </w:p>
    <w:p w14:paraId="381DE59B" w14:textId="77777777" w:rsidR="0021543D" w:rsidRPr="00A25B71" w:rsidRDefault="0021543D" w:rsidP="007B1509">
      <w:pPr>
        <w:pStyle w:val="Prrafodelista"/>
        <w:numPr>
          <w:ilvl w:val="0"/>
          <w:numId w:val="21"/>
        </w:numPr>
      </w:pPr>
      <w:r w:rsidRPr="00A25B71">
        <w:t>Teléfono.</w:t>
      </w:r>
    </w:p>
    <w:p w14:paraId="6DFE4705" w14:textId="77777777" w:rsidR="0021543D" w:rsidRPr="00A25B71" w:rsidRDefault="0021543D" w:rsidP="007B1509">
      <w:pPr>
        <w:pStyle w:val="Prrafodelista"/>
        <w:numPr>
          <w:ilvl w:val="0"/>
          <w:numId w:val="21"/>
        </w:numPr>
      </w:pPr>
      <w:r w:rsidRPr="00A25B71">
        <w:t>Correo electrónico.</w:t>
      </w:r>
    </w:p>
    <w:p w14:paraId="4EF7713E" w14:textId="77777777" w:rsidR="0021543D" w:rsidRPr="00A25B71" w:rsidRDefault="0021543D" w:rsidP="007B1509">
      <w:pPr>
        <w:pStyle w:val="Prrafodelista"/>
        <w:numPr>
          <w:ilvl w:val="0"/>
          <w:numId w:val="21"/>
        </w:numPr>
      </w:pPr>
      <w:r w:rsidRPr="00A25B71">
        <w:t>Categoría.</w:t>
      </w:r>
    </w:p>
    <w:p w14:paraId="05C03D0E" w14:textId="77777777" w:rsidR="0021543D" w:rsidRPr="00A25B71" w:rsidRDefault="0021543D" w:rsidP="007B1509">
      <w:pPr>
        <w:pStyle w:val="Prrafodelista"/>
        <w:numPr>
          <w:ilvl w:val="0"/>
          <w:numId w:val="21"/>
        </w:numPr>
      </w:pPr>
      <w:r w:rsidRPr="00A25B71">
        <w:t>Descripción.</w:t>
      </w:r>
    </w:p>
    <w:p w14:paraId="3AF2FA48" w14:textId="77777777" w:rsidR="0021543D" w:rsidRPr="00A25B71" w:rsidRDefault="0021543D" w:rsidP="007B1509">
      <w:pPr>
        <w:pStyle w:val="Prrafodelista"/>
        <w:numPr>
          <w:ilvl w:val="0"/>
          <w:numId w:val="21"/>
        </w:numPr>
      </w:pPr>
      <w:r w:rsidRPr="00A25B71">
        <w:t>Estado del recurso.</w:t>
      </w:r>
    </w:p>
    <w:p w14:paraId="27A6BA0D" w14:textId="2B05390E" w:rsidR="0021543D" w:rsidRPr="00A25B71" w:rsidRDefault="0021543D" w:rsidP="007B1509">
      <w:pPr>
        <w:pStyle w:val="Prrafodelista"/>
        <w:numPr>
          <w:ilvl w:val="0"/>
          <w:numId w:val="21"/>
        </w:numPr>
      </w:pPr>
      <w:r w:rsidRPr="00A25B71">
        <w:t>Enlace de referencia.</w:t>
      </w:r>
    </w:p>
    <w:p w14:paraId="1153CF56" w14:textId="423C4430" w:rsidR="0021543D" w:rsidRPr="00A25B71" w:rsidRDefault="0021543D" w:rsidP="00110050">
      <w:r w:rsidRPr="00A25B71">
        <w:lastRenderedPageBreak/>
        <w:t>Este trabajo permite disponer de una cartografía digital de recursos de interés para la población, agentes territoriales y entidades participantes en el proyecto.</w:t>
      </w:r>
    </w:p>
    <w:p w14:paraId="78F813FE" w14:textId="31F2D5D6" w:rsidR="00110050" w:rsidRDefault="00110050" w:rsidP="00110050">
      <w:pPr>
        <w:pStyle w:val="Ttulo1"/>
      </w:pPr>
      <w:bookmarkStart w:id="59" w:name="_Toc234500908"/>
      <w:r>
        <w:t>Consideraciones</w:t>
      </w:r>
      <w:bookmarkEnd w:id="59"/>
      <w:r>
        <w:t xml:space="preserve"> </w:t>
      </w:r>
    </w:p>
    <w:p w14:paraId="5DBA6200" w14:textId="4C0240D1" w:rsidR="00110050" w:rsidRDefault="00110050" w:rsidP="00110050">
      <w:r>
        <w:t>La metodología desarrollada ha permitido integrar información procedente de múltiples fuentes oficiales de España y Portugal mediante un proceso homogéneo de identificación, recopilación, validación, normalización y estructuración de datos, garantizando la coherencia y comparabilidad de los indicadores incorporados al Observatorio Territorial.</w:t>
      </w:r>
    </w:p>
    <w:p w14:paraId="263D7699" w14:textId="5BA32BEF" w:rsidR="00110050" w:rsidRDefault="00110050" w:rsidP="00110050">
      <w:r>
        <w:t xml:space="preserve">El resultado es un sistema de información organizado a </w:t>
      </w:r>
      <w:r w:rsidRPr="00110050">
        <w:rPr>
          <w:rStyle w:val="Fuerte"/>
        </w:rPr>
        <w:t>escala municipal</w:t>
      </w:r>
      <w:r>
        <w:t xml:space="preserve"> que combina indicadores demográficos, socioeconómicos, empresariales, de empleo, vivienda, movilidad, conectividad, equipamientos y servicios, complementado con un inventario estructurado de programas e iniciativas estratégicas y un inventario georreferenciado de equipamientos y recursos territoriales.</w:t>
      </w:r>
    </w:p>
    <w:p w14:paraId="36005DAD" w14:textId="1DD94B9D" w:rsidR="00110050" w:rsidRDefault="00110050" w:rsidP="00110050">
      <w:r>
        <w:t>La aplicación de criterios metodológicos comunes, respetando al mismo tiempo las particularidades estadísticas y administrativas de España y Portugal, ha permitido construir un modelo de información territorial comparable, trazable y sustentado exclusivamente en fuentes públicas oficiales o, cuando estas no existían, en fuentes de referencia debidamente contrastadas.</w:t>
      </w:r>
    </w:p>
    <w:p w14:paraId="4D8B855E" w14:textId="548EA369" w:rsidR="0021543D" w:rsidRPr="00A25B71" w:rsidRDefault="0021543D" w:rsidP="00110050">
      <w:r w:rsidRPr="00A25B71">
        <w:t xml:space="preserve">Los trabajos ejecutados han permitido disponer de una infraestructura de información territorial completa, estructurada y actualizable, alineada con los objetivos del Proyecto RETORAYA y orientada a mejorar el conocimiento del territorio, apoyar la toma de decisiones y facilitar el diseño de actuaciones vinculadas a la atracción y retorno de población, la mejora del acceso al empleo y el fortalecimiento de los servicios y oportunidades existentes en la Raya </w:t>
      </w:r>
      <w:proofErr w:type="gramStart"/>
      <w:r w:rsidRPr="00A25B71">
        <w:t>hispano-portuguesa</w:t>
      </w:r>
      <w:proofErr w:type="gramEnd"/>
      <w:r w:rsidRPr="00A25B71">
        <w:t>.</w:t>
      </w:r>
    </w:p>
    <w:p w14:paraId="2AF3CE0B" w14:textId="77777777" w:rsidR="0021543D" w:rsidRPr="00A25B71" w:rsidRDefault="0021543D" w:rsidP="00110050"/>
    <w:p w14:paraId="06A907AA" w14:textId="77777777" w:rsidR="0021543D" w:rsidRPr="00A25B71" w:rsidRDefault="0021543D" w:rsidP="00110050"/>
    <w:p w14:paraId="5E7E3EBF" w14:textId="77777777" w:rsidR="0021543D" w:rsidRPr="00A25B71" w:rsidRDefault="0021543D" w:rsidP="00110050"/>
    <w:p w14:paraId="49DE5046" w14:textId="77777777" w:rsidR="0021543D" w:rsidRPr="00A25B71" w:rsidRDefault="0021543D" w:rsidP="00110050"/>
    <w:p w14:paraId="3AFE8965" w14:textId="77777777" w:rsidR="0021543D" w:rsidRPr="00A25B71" w:rsidRDefault="0021543D" w:rsidP="00110050"/>
    <w:p w14:paraId="5E53538B" w14:textId="77777777" w:rsidR="003A1FFF" w:rsidRPr="00A25B71" w:rsidRDefault="003A1FFF" w:rsidP="003A1FFF">
      <w:pPr>
        <w:jc w:val="both"/>
        <w:sectPr w:rsidR="003A1FFF" w:rsidRPr="00A25B71" w:rsidSect="00C82D8B">
          <w:headerReference w:type="default" r:id="rId60"/>
          <w:headerReference w:type="first" r:id="rId61"/>
          <w:pgSz w:w="11900" w:h="16840"/>
          <w:pgMar w:top="1136" w:right="864" w:bottom="1134" w:left="864" w:header="720" w:footer="436" w:gutter="0"/>
          <w:cols w:space="720"/>
          <w:titlePg/>
          <w:docGrid w:linePitch="360"/>
        </w:sectPr>
      </w:pPr>
    </w:p>
    <w:p w14:paraId="5CCDCD8C" w14:textId="77777777" w:rsidR="003A1FFF" w:rsidRPr="00A25B71" w:rsidRDefault="003A1FFF" w:rsidP="003A1FFF">
      <w:pPr>
        <w:jc w:val="both"/>
      </w:pPr>
    </w:p>
    <w:p w14:paraId="6B1BAFEB" w14:textId="77777777" w:rsidR="003A1FFF" w:rsidRDefault="003A1FFF"/>
    <w:sectPr w:rsidR="003A1FFF" w:rsidSect="00B31FDA">
      <w:headerReference w:type="first" r:id="rId62"/>
      <w:pgSz w:w="11900" w:h="16840"/>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C7E6" w14:textId="77777777" w:rsidR="00C23472" w:rsidRPr="00A25B71" w:rsidRDefault="00C23472">
      <w:pPr>
        <w:spacing w:after="0" w:line="240" w:lineRule="auto"/>
      </w:pPr>
      <w:r w:rsidRPr="00A25B71">
        <w:separator/>
      </w:r>
    </w:p>
  </w:endnote>
  <w:endnote w:type="continuationSeparator" w:id="0">
    <w:p w14:paraId="6A6A53C3" w14:textId="77777777" w:rsidR="00C23472" w:rsidRPr="00A25B71" w:rsidRDefault="00C23472">
      <w:pPr>
        <w:spacing w:after="0" w:line="240" w:lineRule="auto"/>
      </w:pPr>
      <w:r w:rsidRPr="00A25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et Book">
    <w:altName w:val="Calibri"/>
    <w:charset w:val="4D"/>
    <w:family w:val="auto"/>
    <w:pitch w:val="variable"/>
    <w:sig w:usb0="A000027F" w:usb1="5000E5FB" w:usb2="00000000" w:usb3="00000000" w:csb0="00000097" w:csb1="00000000"/>
  </w:font>
  <w:font w:name="Telegraf">
    <w:altName w:val="Calibri"/>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3E0C" w14:textId="580A3175" w:rsidR="00524388" w:rsidRPr="00A25B71" w:rsidRDefault="00524388" w:rsidP="00D0207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36589622"/>
      <w:docPartObj>
        <w:docPartGallery w:val="Page Numbers (Bottom of Page)"/>
        <w:docPartUnique/>
      </w:docPartObj>
    </w:sdtPr>
    <w:sdtEndPr>
      <w:rPr>
        <w:rStyle w:val="Nmerodepgina"/>
      </w:rPr>
    </w:sdtEndPr>
    <w:sdtContent>
      <w:p w14:paraId="2694FA3E" w14:textId="2B3232ED" w:rsidR="00D0207C" w:rsidRPr="00A25B71" w:rsidRDefault="00D0207C" w:rsidP="00B149A2">
        <w:pPr>
          <w:pStyle w:val="Piedepgina"/>
          <w:framePr w:wrap="none" w:vAnchor="text" w:hAnchor="margin" w:xAlign="right" w:y="1"/>
          <w:rPr>
            <w:rStyle w:val="Nmerodepgina"/>
          </w:rPr>
        </w:pPr>
        <w:r w:rsidRPr="00A25B71">
          <w:rPr>
            <w:rStyle w:val="Nmerodepgina"/>
          </w:rPr>
          <w:fldChar w:fldCharType="begin"/>
        </w:r>
        <w:r w:rsidRPr="00A25B71">
          <w:rPr>
            <w:rStyle w:val="Nmerodepgina"/>
          </w:rPr>
          <w:instrText xml:space="preserve"> PAGE </w:instrText>
        </w:r>
        <w:r w:rsidRPr="00A25B71">
          <w:rPr>
            <w:rStyle w:val="Nmerodepgina"/>
          </w:rPr>
          <w:fldChar w:fldCharType="separate"/>
        </w:r>
        <w:r w:rsidRPr="00A25B71">
          <w:rPr>
            <w:rStyle w:val="Nmerodepgina"/>
          </w:rPr>
          <w:t>2</w:t>
        </w:r>
        <w:r w:rsidRPr="00A25B71">
          <w:rPr>
            <w:rStyle w:val="Nmerodepgina"/>
          </w:rPr>
          <w:fldChar w:fldCharType="end"/>
        </w:r>
      </w:p>
    </w:sdtContent>
  </w:sdt>
  <w:p w14:paraId="32FBE874" w14:textId="77777777" w:rsidR="00D0207C" w:rsidRPr="00A25B71" w:rsidRDefault="00D0207C" w:rsidP="00D020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297B" w14:textId="77777777" w:rsidR="00C23472" w:rsidRPr="00A25B71" w:rsidRDefault="00C23472">
      <w:pPr>
        <w:spacing w:after="0" w:line="240" w:lineRule="auto"/>
      </w:pPr>
      <w:r w:rsidRPr="00A25B71">
        <w:separator/>
      </w:r>
    </w:p>
  </w:footnote>
  <w:footnote w:type="continuationSeparator" w:id="0">
    <w:p w14:paraId="08B3AE3A" w14:textId="77777777" w:rsidR="00C23472" w:rsidRPr="00A25B71" w:rsidRDefault="00C23472">
      <w:pPr>
        <w:spacing w:after="0" w:line="240" w:lineRule="auto"/>
      </w:pPr>
      <w:r w:rsidRPr="00A25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0D92" w14:textId="18FB7D06" w:rsidR="00B351A5" w:rsidRPr="00A25B71" w:rsidRDefault="00B351A5">
    <w:pPr>
      <w:pStyle w:val="Encabezado"/>
    </w:pPr>
    <w:r w:rsidRPr="00A25B71">
      <w:rPr>
        <w:noProof/>
      </w:rPr>
      <w:drawing>
        <wp:anchor distT="0" distB="0" distL="114300" distR="114300" simplePos="0" relativeHeight="251658240" behindDoc="1" locked="0" layoutInCell="1" allowOverlap="1" wp14:anchorId="02F81372" wp14:editId="48791144">
          <wp:simplePos x="0" y="0"/>
          <wp:positionH relativeFrom="column">
            <wp:posOffset>-527858</wp:posOffset>
          </wp:positionH>
          <wp:positionV relativeFrom="paragraph">
            <wp:posOffset>-457200</wp:posOffset>
          </wp:positionV>
          <wp:extent cx="7560686" cy="10691879"/>
          <wp:effectExtent l="0" t="0" r="0" b="1905"/>
          <wp:wrapNone/>
          <wp:docPr id="172413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0047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686" cy="1069187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A0B5" w14:textId="52A01B85" w:rsidR="00085DAC" w:rsidRPr="00A25B71" w:rsidRDefault="0031182B">
    <w:pPr>
      <w:pStyle w:val="Encabezado"/>
    </w:pPr>
    <w:r w:rsidRPr="00A25B71">
      <w:rPr>
        <w:noProof/>
      </w:rPr>
      <w:drawing>
        <wp:anchor distT="0" distB="0" distL="114300" distR="114300" simplePos="0" relativeHeight="251662336" behindDoc="1" locked="0" layoutInCell="1" allowOverlap="1" wp14:anchorId="634C8C10" wp14:editId="2A601921">
          <wp:simplePos x="0" y="0"/>
          <wp:positionH relativeFrom="column">
            <wp:posOffset>-570411</wp:posOffset>
          </wp:positionH>
          <wp:positionV relativeFrom="paragraph">
            <wp:posOffset>-481646</wp:posOffset>
          </wp:positionV>
          <wp:extent cx="7598228" cy="10744969"/>
          <wp:effectExtent l="0" t="0" r="0" b="0"/>
          <wp:wrapNone/>
          <wp:docPr id="1997133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5534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23298" cy="1078042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1652" w14:textId="4CFF7124" w:rsidR="003A1FFF" w:rsidRPr="00A25B71" w:rsidRDefault="00447B57">
    <w:pPr>
      <w:pStyle w:val="Encabezado"/>
    </w:pPr>
    <w:r w:rsidRPr="00A25B71">
      <w:rPr>
        <w:noProof/>
      </w:rPr>
      <w:drawing>
        <wp:anchor distT="0" distB="0" distL="114300" distR="114300" simplePos="0" relativeHeight="251660288" behindDoc="1" locked="0" layoutInCell="1" allowOverlap="1" wp14:anchorId="7EA456C7" wp14:editId="75DFE3F6">
          <wp:simplePos x="0" y="0"/>
          <wp:positionH relativeFrom="column">
            <wp:posOffset>-573355</wp:posOffset>
          </wp:positionH>
          <wp:positionV relativeFrom="paragraph">
            <wp:posOffset>-473523</wp:posOffset>
          </wp:positionV>
          <wp:extent cx="7611763" cy="10764108"/>
          <wp:effectExtent l="0" t="0" r="0" b="5715"/>
          <wp:wrapNone/>
          <wp:docPr id="355097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12191"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19960" cy="1077569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0F46" w14:textId="0FC258C8" w:rsidR="003A1FFF" w:rsidRPr="00A25B71" w:rsidRDefault="00085DAC">
    <w:pPr>
      <w:pStyle w:val="Encabezado"/>
    </w:pPr>
    <w:r w:rsidRPr="00A25B71">
      <w:rPr>
        <w:noProof/>
      </w:rPr>
      <w:drawing>
        <wp:anchor distT="0" distB="0" distL="114300" distR="114300" simplePos="0" relativeHeight="251659264" behindDoc="1" locked="0" layoutInCell="1" allowOverlap="1" wp14:anchorId="2DD49752" wp14:editId="61F0EF3C">
          <wp:simplePos x="0" y="0"/>
          <wp:positionH relativeFrom="column">
            <wp:posOffset>-548640</wp:posOffset>
          </wp:positionH>
          <wp:positionV relativeFrom="paragraph">
            <wp:posOffset>-434341</wp:posOffset>
          </wp:positionV>
          <wp:extent cx="7552680" cy="10680557"/>
          <wp:effectExtent l="0" t="0" r="4445" b="635"/>
          <wp:wrapNone/>
          <wp:docPr id="1629250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5004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2680" cy="106805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32765"/>
    <w:multiLevelType w:val="hybridMultilevel"/>
    <w:tmpl w:val="F392B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8C477DB"/>
    <w:multiLevelType w:val="hybridMultilevel"/>
    <w:tmpl w:val="D768370E"/>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F011E6"/>
    <w:multiLevelType w:val="hybridMultilevel"/>
    <w:tmpl w:val="AC362378"/>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15A3D"/>
    <w:multiLevelType w:val="hybridMultilevel"/>
    <w:tmpl w:val="4CF60F64"/>
    <w:lvl w:ilvl="0" w:tplc="7DA24ED0">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69C47AF"/>
    <w:multiLevelType w:val="hybridMultilevel"/>
    <w:tmpl w:val="AF8C2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6A0646E"/>
    <w:multiLevelType w:val="hybridMultilevel"/>
    <w:tmpl w:val="2AD6BA2C"/>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5C72B6"/>
    <w:multiLevelType w:val="hybridMultilevel"/>
    <w:tmpl w:val="662C1712"/>
    <w:lvl w:ilvl="0" w:tplc="580C4842">
      <w:start w:val="1"/>
      <w:numFmt w:val="bullet"/>
      <w:pStyle w:val="Prrafodelista"/>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0F2077D"/>
    <w:multiLevelType w:val="hybridMultilevel"/>
    <w:tmpl w:val="F1141112"/>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777FE4"/>
    <w:multiLevelType w:val="hybridMultilevel"/>
    <w:tmpl w:val="679C3442"/>
    <w:lvl w:ilvl="0" w:tplc="7DA24ED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A467902"/>
    <w:multiLevelType w:val="hybridMultilevel"/>
    <w:tmpl w:val="6AB29922"/>
    <w:lvl w:ilvl="0" w:tplc="B36CA8E8">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217469C"/>
    <w:multiLevelType w:val="hybridMultilevel"/>
    <w:tmpl w:val="31A03FDC"/>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53651B"/>
    <w:multiLevelType w:val="hybridMultilevel"/>
    <w:tmpl w:val="6F405DCE"/>
    <w:lvl w:ilvl="0" w:tplc="B36CA8E8">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040D15"/>
    <w:multiLevelType w:val="hybridMultilevel"/>
    <w:tmpl w:val="43D6F780"/>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59E05FB"/>
    <w:multiLevelType w:val="hybridMultilevel"/>
    <w:tmpl w:val="4DECC68A"/>
    <w:lvl w:ilvl="0" w:tplc="7DA24ED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84364A1"/>
    <w:multiLevelType w:val="hybridMultilevel"/>
    <w:tmpl w:val="852A1AC2"/>
    <w:lvl w:ilvl="0" w:tplc="B36CA8E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38536009">
    <w:abstractNumId w:val="8"/>
  </w:num>
  <w:num w:numId="2" w16cid:durableId="1373655201">
    <w:abstractNumId w:val="8"/>
  </w:num>
  <w:num w:numId="3" w16cid:durableId="1814173030">
    <w:abstractNumId w:val="9"/>
  </w:num>
  <w:num w:numId="4" w16cid:durableId="406538839">
    <w:abstractNumId w:val="8"/>
    <w:lvlOverride w:ilvl="0">
      <w:lvl w:ilvl="0">
        <w:start w:val="1"/>
        <w:numFmt w:val="decimal"/>
        <w:lvlText w:val="%1."/>
        <w:lvlJc w:val="left"/>
        <w:pPr>
          <w:tabs>
            <w:tab w:val="num" w:pos="1080"/>
          </w:tabs>
          <w:ind w:left="1080" w:hanging="360"/>
        </w:pPr>
        <w:rPr>
          <w:rFonts w:hint="default"/>
        </w:rPr>
      </w:lvl>
    </w:lvlOverride>
  </w:num>
  <w:num w:numId="5" w16cid:durableId="937912773">
    <w:abstractNumId w:val="13"/>
  </w:num>
  <w:num w:numId="6" w16cid:durableId="1139305829">
    <w:abstractNumId w:val="7"/>
  </w:num>
  <w:num w:numId="7" w16cid:durableId="1827472801">
    <w:abstractNumId w:val="6"/>
  </w:num>
  <w:num w:numId="8" w16cid:durableId="2110393608">
    <w:abstractNumId w:val="5"/>
  </w:num>
  <w:num w:numId="9" w16cid:durableId="2064671830">
    <w:abstractNumId w:val="4"/>
  </w:num>
  <w:num w:numId="10" w16cid:durableId="151604367">
    <w:abstractNumId w:val="3"/>
  </w:num>
  <w:num w:numId="11" w16cid:durableId="1717780068">
    <w:abstractNumId w:val="2"/>
  </w:num>
  <w:num w:numId="12" w16cid:durableId="560479252">
    <w:abstractNumId w:val="1"/>
  </w:num>
  <w:num w:numId="13" w16cid:durableId="317153950">
    <w:abstractNumId w:val="0"/>
  </w:num>
  <w:num w:numId="14" w16cid:durableId="1485706833">
    <w:abstractNumId w:val="8"/>
    <w:lvlOverride w:ilvl="0">
      <w:startOverride w:val="1"/>
    </w:lvlOverride>
  </w:num>
  <w:num w:numId="15" w16cid:durableId="526674028">
    <w:abstractNumId w:val="8"/>
  </w:num>
  <w:num w:numId="16" w16cid:durableId="1111971993">
    <w:abstractNumId w:val="22"/>
  </w:num>
  <w:num w:numId="17" w16cid:durableId="659043837">
    <w:abstractNumId w:val="26"/>
  </w:num>
  <w:num w:numId="18" w16cid:durableId="1933002707">
    <w:abstractNumId w:val="17"/>
  </w:num>
  <w:num w:numId="19" w16cid:durableId="1059398818">
    <w:abstractNumId w:val="12"/>
  </w:num>
  <w:num w:numId="20" w16cid:durableId="1560092056">
    <w:abstractNumId w:val="11"/>
  </w:num>
  <w:num w:numId="21" w16cid:durableId="110974545">
    <w:abstractNumId w:val="16"/>
  </w:num>
  <w:num w:numId="22" w16cid:durableId="690029619">
    <w:abstractNumId w:val="18"/>
  </w:num>
  <w:num w:numId="23" w16cid:durableId="1814911067">
    <w:abstractNumId w:val="21"/>
  </w:num>
  <w:num w:numId="24" w16cid:durableId="380517207">
    <w:abstractNumId w:val="15"/>
  </w:num>
  <w:num w:numId="25" w16cid:durableId="742221925">
    <w:abstractNumId w:val="14"/>
  </w:num>
  <w:num w:numId="26" w16cid:durableId="540899375">
    <w:abstractNumId w:val="25"/>
  </w:num>
  <w:num w:numId="27" w16cid:durableId="824590358">
    <w:abstractNumId w:val="19"/>
  </w:num>
  <w:num w:numId="28" w16cid:durableId="298925147">
    <w:abstractNumId w:val="20"/>
  </w:num>
  <w:num w:numId="29" w16cid:durableId="261035986">
    <w:abstractNumId w:val="10"/>
  </w:num>
  <w:num w:numId="30" w16cid:durableId="197936407">
    <w:abstractNumId w:val="23"/>
  </w:num>
  <w:num w:numId="31" w16cid:durableId="19374709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DF"/>
    <w:rsid w:val="000264B3"/>
    <w:rsid w:val="0004227D"/>
    <w:rsid w:val="0004780B"/>
    <w:rsid w:val="00080860"/>
    <w:rsid w:val="00085DAC"/>
    <w:rsid w:val="00092B4D"/>
    <w:rsid w:val="00096B5E"/>
    <w:rsid w:val="000A66FD"/>
    <w:rsid w:val="000A6EB1"/>
    <w:rsid w:val="00110050"/>
    <w:rsid w:val="00112D7D"/>
    <w:rsid w:val="001372BA"/>
    <w:rsid w:val="00145563"/>
    <w:rsid w:val="00171569"/>
    <w:rsid w:val="001A23FF"/>
    <w:rsid w:val="001C1741"/>
    <w:rsid w:val="001C17FF"/>
    <w:rsid w:val="001D170F"/>
    <w:rsid w:val="001D1E7D"/>
    <w:rsid w:val="001E4D5C"/>
    <w:rsid w:val="001E790D"/>
    <w:rsid w:val="00207B7A"/>
    <w:rsid w:val="0021543D"/>
    <w:rsid w:val="00217C70"/>
    <w:rsid w:val="00235719"/>
    <w:rsid w:val="0024211A"/>
    <w:rsid w:val="00246817"/>
    <w:rsid w:val="0026606E"/>
    <w:rsid w:val="00266472"/>
    <w:rsid w:val="00283072"/>
    <w:rsid w:val="00290316"/>
    <w:rsid w:val="002B5C0B"/>
    <w:rsid w:val="0031182B"/>
    <w:rsid w:val="00396E90"/>
    <w:rsid w:val="003A1FFF"/>
    <w:rsid w:val="003A3B62"/>
    <w:rsid w:val="003B7A14"/>
    <w:rsid w:val="003C0E50"/>
    <w:rsid w:val="003C242E"/>
    <w:rsid w:val="003C50E8"/>
    <w:rsid w:val="003F178B"/>
    <w:rsid w:val="003F31CF"/>
    <w:rsid w:val="004014D3"/>
    <w:rsid w:val="004250DA"/>
    <w:rsid w:val="00440273"/>
    <w:rsid w:val="00447B57"/>
    <w:rsid w:val="0045495D"/>
    <w:rsid w:val="0046217A"/>
    <w:rsid w:val="004733B1"/>
    <w:rsid w:val="00476EF8"/>
    <w:rsid w:val="00490032"/>
    <w:rsid w:val="004A4AEE"/>
    <w:rsid w:val="004F13C0"/>
    <w:rsid w:val="00524388"/>
    <w:rsid w:val="00533AC5"/>
    <w:rsid w:val="005341D5"/>
    <w:rsid w:val="00537D98"/>
    <w:rsid w:val="00544E81"/>
    <w:rsid w:val="0055040A"/>
    <w:rsid w:val="005610EE"/>
    <w:rsid w:val="0057613F"/>
    <w:rsid w:val="00583153"/>
    <w:rsid w:val="005849D3"/>
    <w:rsid w:val="005C290F"/>
    <w:rsid w:val="005C629E"/>
    <w:rsid w:val="005D5EA1"/>
    <w:rsid w:val="005F620F"/>
    <w:rsid w:val="00616409"/>
    <w:rsid w:val="00641ABC"/>
    <w:rsid w:val="006548B9"/>
    <w:rsid w:val="00655FEF"/>
    <w:rsid w:val="00661068"/>
    <w:rsid w:val="00672A44"/>
    <w:rsid w:val="00675A7F"/>
    <w:rsid w:val="00680EE3"/>
    <w:rsid w:val="00682C9D"/>
    <w:rsid w:val="006B31F0"/>
    <w:rsid w:val="006C09EF"/>
    <w:rsid w:val="006D13CC"/>
    <w:rsid w:val="006D507D"/>
    <w:rsid w:val="00714FAD"/>
    <w:rsid w:val="00731B6C"/>
    <w:rsid w:val="0073449E"/>
    <w:rsid w:val="0074535C"/>
    <w:rsid w:val="007540AE"/>
    <w:rsid w:val="0075598B"/>
    <w:rsid w:val="007770B7"/>
    <w:rsid w:val="007937CC"/>
    <w:rsid w:val="007A46EA"/>
    <w:rsid w:val="007B14A4"/>
    <w:rsid w:val="007B1509"/>
    <w:rsid w:val="007D0E3C"/>
    <w:rsid w:val="007E5636"/>
    <w:rsid w:val="007F3480"/>
    <w:rsid w:val="007F4E41"/>
    <w:rsid w:val="00800CFB"/>
    <w:rsid w:val="0081256C"/>
    <w:rsid w:val="00844336"/>
    <w:rsid w:val="0085077B"/>
    <w:rsid w:val="0085771D"/>
    <w:rsid w:val="00887DEE"/>
    <w:rsid w:val="00897060"/>
    <w:rsid w:val="008C5110"/>
    <w:rsid w:val="008E37D6"/>
    <w:rsid w:val="0094420B"/>
    <w:rsid w:val="00974BCD"/>
    <w:rsid w:val="009B01B5"/>
    <w:rsid w:val="009B1011"/>
    <w:rsid w:val="009C4702"/>
    <w:rsid w:val="009E4382"/>
    <w:rsid w:val="00A25B71"/>
    <w:rsid w:val="00A25C36"/>
    <w:rsid w:val="00A512AF"/>
    <w:rsid w:val="00A64A17"/>
    <w:rsid w:val="00A77418"/>
    <w:rsid w:val="00A826B1"/>
    <w:rsid w:val="00A847F0"/>
    <w:rsid w:val="00AB257D"/>
    <w:rsid w:val="00AC394F"/>
    <w:rsid w:val="00AF0EB9"/>
    <w:rsid w:val="00B07ACE"/>
    <w:rsid w:val="00B102DA"/>
    <w:rsid w:val="00B1615F"/>
    <w:rsid w:val="00B31FDA"/>
    <w:rsid w:val="00B351A5"/>
    <w:rsid w:val="00B465A1"/>
    <w:rsid w:val="00B52D30"/>
    <w:rsid w:val="00B54F26"/>
    <w:rsid w:val="00B67A75"/>
    <w:rsid w:val="00B81A06"/>
    <w:rsid w:val="00BA00A9"/>
    <w:rsid w:val="00BB58E9"/>
    <w:rsid w:val="00BD25D9"/>
    <w:rsid w:val="00BD27CF"/>
    <w:rsid w:val="00BD5FC5"/>
    <w:rsid w:val="00BF5BD5"/>
    <w:rsid w:val="00C23472"/>
    <w:rsid w:val="00C55141"/>
    <w:rsid w:val="00C5629C"/>
    <w:rsid w:val="00C82CAA"/>
    <w:rsid w:val="00C82D8B"/>
    <w:rsid w:val="00C83025"/>
    <w:rsid w:val="00CB4F45"/>
    <w:rsid w:val="00CB7A52"/>
    <w:rsid w:val="00CC75E9"/>
    <w:rsid w:val="00CD1EE2"/>
    <w:rsid w:val="00CE1ECF"/>
    <w:rsid w:val="00CE2131"/>
    <w:rsid w:val="00D0207C"/>
    <w:rsid w:val="00D17032"/>
    <w:rsid w:val="00D237A5"/>
    <w:rsid w:val="00D313B1"/>
    <w:rsid w:val="00D32650"/>
    <w:rsid w:val="00D40ED2"/>
    <w:rsid w:val="00D84BA2"/>
    <w:rsid w:val="00D919C0"/>
    <w:rsid w:val="00D96D50"/>
    <w:rsid w:val="00DA710A"/>
    <w:rsid w:val="00DE1296"/>
    <w:rsid w:val="00DE67D4"/>
    <w:rsid w:val="00DE6B98"/>
    <w:rsid w:val="00E11D2E"/>
    <w:rsid w:val="00E24893"/>
    <w:rsid w:val="00E25E98"/>
    <w:rsid w:val="00E4051E"/>
    <w:rsid w:val="00E47BDF"/>
    <w:rsid w:val="00E600D8"/>
    <w:rsid w:val="00E62FFD"/>
    <w:rsid w:val="00E6546E"/>
    <w:rsid w:val="00E73AC0"/>
    <w:rsid w:val="00E75232"/>
    <w:rsid w:val="00E82916"/>
    <w:rsid w:val="00E954E8"/>
    <w:rsid w:val="00EB2726"/>
    <w:rsid w:val="00EB7ABB"/>
    <w:rsid w:val="00EC1E65"/>
    <w:rsid w:val="00EC76C2"/>
    <w:rsid w:val="00EF5A2C"/>
    <w:rsid w:val="00F07580"/>
    <w:rsid w:val="00F31AC6"/>
    <w:rsid w:val="00F44225"/>
    <w:rsid w:val="00F53D56"/>
    <w:rsid w:val="00F5569D"/>
    <w:rsid w:val="00F72CB3"/>
    <w:rsid w:val="00F742C2"/>
    <w:rsid w:val="00F75FFA"/>
    <w:rsid w:val="00F90226"/>
    <w:rsid w:val="00F95478"/>
    <w:rsid w:val="00FA1F92"/>
    <w:rsid w:val="00FF2385"/>
    <w:rsid w:val="00FF6A16"/>
    <w:rsid w:val="00FF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06982"/>
  <w15:chartTrackingRefBased/>
  <w15:docId w15:val="{4EBE829B-A622-BC4A-BDCB-6F5D924D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0D"/>
    <w:rPr>
      <w:rFonts w:ascii="Garet Book" w:hAnsi="Garet Book"/>
      <w:color w:val="000000" w:themeColor="text1"/>
      <w:sz w:val="20"/>
      <w:lang w:val="es-ES"/>
    </w:rPr>
  </w:style>
  <w:style w:type="paragraph" w:styleId="Ttulo1">
    <w:name w:val="heading 1"/>
    <w:basedOn w:val="Normal"/>
    <w:next w:val="Normal"/>
    <w:link w:val="Ttulo1Car"/>
    <w:uiPriority w:val="9"/>
    <w:qFormat/>
    <w:rsid w:val="006C09EF"/>
    <w:pPr>
      <w:keepNext/>
      <w:keepLines/>
      <w:spacing w:before="400" w:after="160"/>
      <w:contextualSpacing/>
      <w:outlineLvl w:val="0"/>
    </w:pPr>
    <w:rPr>
      <w:rFonts w:ascii="Telegraf" w:eastAsiaTheme="majorEastAsia" w:hAnsi="Telegraf" w:cstheme="majorBidi"/>
      <w:color w:val="BD1F15"/>
      <w:sz w:val="36"/>
      <w:szCs w:val="32"/>
    </w:rPr>
  </w:style>
  <w:style w:type="paragraph" w:styleId="Ttulo2">
    <w:name w:val="heading 2"/>
    <w:basedOn w:val="Normal"/>
    <w:next w:val="Normal"/>
    <w:link w:val="Ttulo2Car"/>
    <w:uiPriority w:val="9"/>
    <w:unhideWhenUsed/>
    <w:qFormat/>
    <w:rsid w:val="00207B7A"/>
    <w:pPr>
      <w:keepNext/>
      <w:keepLines/>
      <w:spacing w:before="40" w:after="0"/>
      <w:outlineLvl w:val="1"/>
    </w:pPr>
    <w:rPr>
      <w:rFonts w:asciiTheme="majorHAnsi" w:eastAsiaTheme="majorEastAsia" w:hAnsiTheme="majorHAnsi" w:cstheme="majorBidi"/>
      <w:color w:val="BF5B00" w:themeColor="accent1" w:themeShade="BF"/>
      <w:sz w:val="26"/>
      <w:szCs w:val="26"/>
    </w:rPr>
  </w:style>
  <w:style w:type="paragraph" w:styleId="Ttulo3">
    <w:name w:val="heading 3"/>
    <w:basedOn w:val="Normal"/>
    <w:next w:val="Normal"/>
    <w:link w:val="Ttulo3Car"/>
    <w:uiPriority w:val="9"/>
    <w:unhideWhenUsed/>
    <w:qFormat/>
    <w:rsid w:val="004250DA"/>
    <w:pPr>
      <w:keepNext/>
      <w:keepLines/>
      <w:spacing w:before="40" w:after="0"/>
      <w:outlineLvl w:val="2"/>
    </w:pPr>
    <w:rPr>
      <w:rFonts w:asciiTheme="majorHAnsi" w:eastAsiaTheme="majorEastAsia" w:hAnsiTheme="majorHAnsi" w:cstheme="majorBidi"/>
      <w:color w:val="7F3C00" w:themeColor="accent1" w:themeShade="7F"/>
      <w:sz w:val="24"/>
    </w:rPr>
  </w:style>
  <w:style w:type="paragraph" w:styleId="Ttulo4">
    <w:name w:val="heading 4"/>
    <w:basedOn w:val="Normal"/>
    <w:next w:val="Normal"/>
    <w:link w:val="Ttulo4Car"/>
    <w:uiPriority w:val="9"/>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Ttulo5">
    <w:name w:val="heading 5"/>
    <w:basedOn w:val="Normal"/>
    <w:next w:val="Normal"/>
    <w:link w:val="Ttulo5Car"/>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Ttulo6">
    <w:name w:val="heading 6"/>
    <w:basedOn w:val="Normal"/>
    <w:next w:val="Normal"/>
    <w:link w:val="Ttulo6Car"/>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rPr>
  </w:style>
  <w:style w:type="paragraph" w:styleId="Ttulo7">
    <w:name w:val="heading 7"/>
    <w:basedOn w:val="Normal"/>
    <w:next w:val="Normal"/>
    <w:link w:val="Ttulo7Car"/>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rPr>
  </w:style>
  <w:style w:type="paragraph" w:styleId="Ttulo8">
    <w:name w:val="heading 8"/>
    <w:basedOn w:val="Normal"/>
    <w:next w:val="Normal"/>
    <w:link w:val="Ttulo8Car"/>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Cs w:val="21"/>
    </w:rPr>
  </w:style>
  <w:style w:type="paragraph" w:styleId="Ttulo9">
    <w:name w:val="heading 9"/>
    <w:basedOn w:val="Normal"/>
    <w:next w:val="Normal"/>
    <w:link w:val="Ttulo9Car"/>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
    <w:qFormat/>
    <w:rsid w:val="006C09EF"/>
    <w:pPr>
      <w:spacing w:after="400" w:line="240" w:lineRule="auto"/>
      <w:contextualSpacing/>
    </w:pPr>
    <w:rPr>
      <w:rFonts w:ascii="Telegraf" w:eastAsiaTheme="majorEastAsia" w:hAnsi="Telegraf" w:cstheme="majorBidi"/>
      <w:b/>
      <w:kern w:val="28"/>
      <w:sz w:val="52"/>
      <w:szCs w:val="56"/>
    </w:rPr>
  </w:style>
  <w:style w:type="character" w:customStyle="1" w:styleId="TtuloCar">
    <w:name w:val="Título Car"/>
    <w:basedOn w:val="Fuentedeprrafopredeter"/>
    <w:link w:val="Ttulo"/>
    <w:uiPriority w:val="1"/>
    <w:rsid w:val="006C09EF"/>
    <w:rPr>
      <w:rFonts w:ascii="Telegraf" w:eastAsiaTheme="majorEastAsia" w:hAnsi="Telegraf" w:cstheme="majorBidi"/>
      <w:b/>
      <w:color w:val="000000" w:themeColor="text1"/>
      <w:kern w:val="28"/>
      <w:sz w:val="52"/>
      <w:szCs w:val="56"/>
    </w:rPr>
  </w:style>
  <w:style w:type="character" w:customStyle="1" w:styleId="Ttulo1Car">
    <w:name w:val="Título 1 Car"/>
    <w:basedOn w:val="Fuentedeprrafopredeter"/>
    <w:link w:val="Ttulo1"/>
    <w:uiPriority w:val="9"/>
    <w:rsid w:val="006C09EF"/>
    <w:rPr>
      <w:rFonts w:ascii="Telegraf" w:eastAsiaTheme="majorEastAsia" w:hAnsi="Telegraf" w:cstheme="majorBidi"/>
      <w:color w:val="BD1F15"/>
      <w:sz w:val="36"/>
      <w:szCs w:val="32"/>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color w:val="FF7A00" w:themeColor="accent1"/>
    </w:rPr>
  </w:style>
  <w:style w:type="character" w:customStyle="1" w:styleId="Ttulo6Car">
    <w:name w:val="Título 6 Car"/>
    <w:basedOn w:val="Fuentedeprrafopredeter"/>
    <w:link w:val="Ttulo6"/>
    <w:uiPriority w:val="9"/>
    <w:semiHidden/>
    <w:rPr>
      <w:rFonts w:asciiTheme="majorHAnsi" w:eastAsiaTheme="majorEastAsia" w:hAnsiTheme="majorHAnsi" w:cstheme="majorBidi"/>
      <w:b/>
      <w:color w:val="FF7A00" w:themeColor="accent1"/>
      <w:sz w:val="20"/>
    </w:rPr>
  </w:style>
  <w:style w:type="character" w:customStyle="1" w:styleId="Ttulo7Car">
    <w:name w:val="Título 7 Car"/>
    <w:basedOn w:val="Fuentedeprrafopredeter"/>
    <w:link w:val="Ttulo7"/>
    <w:uiPriority w:val="9"/>
    <w:semiHidden/>
    <w:rPr>
      <w:rFonts w:asciiTheme="majorHAnsi" w:eastAsiaTheme="majorEastAsia" w:hAnsiTheme="majorHAnsi" w:cstheme="majorBidi"/>
      <w:b/>
      <w:i/>
      <w:iCs/>
      <w:color w:val="FF7A00" w:themeColor="accent1"/>
      <w:sz w:val="20"/>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FF7A00" w:themeColor="accent1"/>
      <w:sz w:val="20"/>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FF7A00" w:themeColor="accent1"/>
      <w:sz w:val="20"/>
      <w:szCs w:val="21"/>
    </w:rPr>
  </w:style>
  <w:style w:type="paragraph" w:styleId="Subttulo">
    <w:name w:val="Subtitle"/>
    <w:basedOn w:val="Normal"/>
    <w:link w:val="SubttuloCar"/>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SubttuloCar">
    <w:name w:val="Subtítulo Car"/>
    <w:basedOn w:val="Fuentedeprrafopredeter"/>
    <w:link w:val="Subttulo"/>
    <w:uiPriority w:val="11"/>
    <w:semiHidden/>
    <w:rPr>
      <w:rFonts w:eastAsiaTheme="minorEastAsia"/>
      <w:color w:val="FF7A00" w:themeColor="accent1"/>
      <w:sz w:val="34"/>
      <w:szCs w:val="22"/>
    </w:rPr>
  </w:style>
  <w:style w:type="character" w:styleId="nfasissutil">
    <w:name w:val="Subtle Emphasis"/>
    <w:basedOn w:val="Fuentedeprrafopredeter"/>
    <w:uiPriority w:val="19"/>
    <w:semiHidden/>
    <w:unhideWhenUsed/>
    <w:qFormat/>
    <w:rPr>
      <w:i/>
      <w:iCs/>
      <w:color w:val="666660" w:themeColor="text2" w:themeTint="BF"/>
    </w:rPr>
  </w:style>
  <w:style w:type="character" w:styleId="nfasisintenso">
    <w:name w:val="Intense Emphasis"/>
    <w:basedOn w:val="Fuentedeprrafopredeter"/>
    <w:uiPriority w:val="21"/>
    <w:semiHidden/>
    <w:unhideWhenUsed/>
    <w:qFormat/>
    <w:rPr>
      <w:b/>
      <w:i/>
      <w:iCs/>
      <w:color w:val="454541" w:themeColor="text2" w:themeTint="E6"/>
    </w:rPr>
  </w:style>
  <w:style w:type="character" w:styleId="Fuerte">
    <w:name w:val="Strong"/>
    <w:basedOn w:val="Fuentedeprrafopredeter"/>
    <w:uiPriority w:val="22"/>
    <w:unhideWhenUsed/>
    <w:qFormat/>
    <w:rPr>
      <w:b/>
      <w:bCs/>
      <w:color w:val="666660" w:themeColor="text2" w:themeTint="BF"/>
    </w:rPr>
  </w:style>
  <w:style w:type="paragraph" w:styleId="Cita">
    <w:name w:val="Quote"/>
    <w:basedOn w:val="Normal"/>
    <w:next w:val="Normal"/>
    <w:link w:val="CitaCar"/>
    <w:uiPriority w:val="29"/>
    <w:semiHidden/>
    <w:unhideWhenUsed/>
    <w:qFormat/>
    <w:pPr>
      <w:spacing w:before="320" w:after="320"/>
    </w:pPr>
    <w:rPr>
      <w:i/>
      <w:iCs/>
      <w:sz w:val="34"/>
    </w:rPr>
  </w:style>
  <w:style w:type="character" w:customStyle="1" w:styleId="CitaCar">
    <w:name w:val="Cita Car"/>
    <w:basedOn w:val="Fuentedeprrafopredeter"/>
    <w:link w:val="Cita"/>
    <w:uiPriority w:val="29"/>
    <w:semiHidden/>
    <w:rPr>
      <w:i/>
      <w:iCs/>
      <w:sz w:val="34"/>
    </w:rPr>
  </w:style>
  <w:style w:type="paragraph" w:styleId="Citadestacada">
    <w:name w:val="Intense Quote"/>
    <w:basedOn w:val="Normal"/>
    <w:next w:val="Normal"/>
    <w:link w:val="CitadestacadaCar"/>
    <w:uiPriority w:val="30"/>
    <w:semiHidden/>
    <w:unhideWhenUsed/>
    <w:qFormat/>
    <w:pPr>
      <w:spacing w:before="320" w:after="320"/>
    </w:pPr>
    <w:rPr>
      <w:b/>
      <w:i/>
      <w:iCs/>
      <w:color w:val="454541" w:themeColor="text2" w:themeTint="E6"/>
      <w:sz w:val="34"/>
    </w:rPr>
  </w:style>
  <w:style w:type="character" w:customStyle="1" w:styleId="CitadestacadaCar">
    <w:name w:val="Cita destacada Car"/>
    <w:basedOn w:val="Fuentedeprrafopredeter"/>
    <w:link w:val="Citadestacada"/>
    <w:uiPriority w:val="30"/>
    <w:semiHidden/>
    <w:rPr>
      <w:b/>
      <w:i/>
      <w:iCs/>
      <w:color w:val="454541" w:themeColor="text2" w:themeTint="E6"/>
      <w:sz w:val="34"/>
    </w:rPr>
  </w:style>
  <w:style w:type="character" w:styleId="Referenciasutil">
    <w:name w:val="Subtle Reference"/>
    <w:basedOn w:val="Fuentedeprrafopredeter"/>
    <w:uiPriority w:val="31"/>
    <w:semiHidden/>
    <w:unhideWhenUsed/>
    <w:qFormat/>
    <w:rPr>
      <w:caps/>
      <w:smallCaps w:val="0"/>
      <w:color w:val="666660" w:themeColor="text2" w:themeTint="BF"/>
    </w:rPr>
  </w:style>
  <w:style w:type="character" w:styleId="Referenciaintensa">
    <w:name w:val="Intense Reference"/>
    <w:basedOn w:val="Fuentedeprrafopredeter"/>
    <w:uiPriority w:val="32"/>
    <w:semiHidden/>
    <w:unhideWhenUsed/>
    <w:qFormat/>
    <w:rPr>
      <w:b/>
      <w:bCs/>
      <w:caps/>
      <w:smallCaps w:val="0"/>
      <w:color w:val="666660" w:themeColor="text2" w:themeTint="BF"/>
      <w:spacing w:val="0"/>
    </w:rPr>
  </w:style>
  <w:style w:type="paragraph" w:styleId="Descripcin">
    <w:name w:val="caption"/>
    <w:basedOn w:val="Normal"/>
    <w:next w:val="Normal"/>
    <w:uiPriority w:val="35"/>
    <w:semiHidden/>
    <w:unhideWhenUsed/>
    <w:qFormat/>
    <w:pPr>
      <w:spacing w:after="200" w:line="240" w:lineRule="auto"/>
    </w:pPr>
    <w:rPr>
      <w:i/>
      <w:iCs/>
      <w:szCs w:val="18"/>
    </w:rPr>
  </w:style>
  <w:style w:type="paragraph" w:styleId="TtuloTDC">
    <w:name w:val="TOC Heading"/>
    <w:basedOn w:val="Ttulo1"/>
    <w:next w:val="Normal"/>
    <w:uiPriority w:val="39"/>
    <w:unhideWhenUsed/>
    <w:qFormat/>
    <w:pPr>
      <w:outlineLvl w:val="9"/>
    </w:pPr>
  </w:style>
  <w:style w:type="character" w:styleId="Textodelmarcadordeposicin">
    <w:name w:val="Placeholder Text"/>
    <w:basedOn w:val="Fuentedeprrafopredeter"/>
    <w:uiPriority w:val="99"/>
    <w:semiHidden/>
    <w:rPr>
      <w:color w:val="808080"/>
    </w:rPr>
  </w:style>
  <w:style w:type="character" w:styleId="Ttulodellibro">
    <w:name w:val="Book Title"/>
    <w:basedOn w:val="Fuentedeprrafopredeter"/>
    <w:uiPriority w:val="33"/>
    <w:semiHidden/>
    <w:unhideWhenUsed/>
    <w:rPr>
      <w:b w:val="0"/>
      <w:bCs/>
      <w:i w:val="0"/>
      <w:iCs/>
      <w:spacing w:val="0"/>
      <w:u w:val="single"/>
    </w:rPr>
  </w:style>
  <w:style w:type="paragraph" w:styleId="Encabezadodelista">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character" w:styleId="Nmerodepgina">
    <w:name w:val="page number"/>
    <w:basedOn w:val="Fuentedeprrafopredeter"/>
    <w:uiPriority w:val="99"/>
    <w:semiHidden/>
    <w:unhideWhenUsed/>
    <w:rsid w:val="00D0207C"/>
  </w:style>
  <w:style w:type="table" w:styleId="Tablaconcuadrcula">
    <w:name w:val="Table Grid"/>
    <w:basedOn w:val="Tablanormal"/>
    <w:uiPriority w:val="39"/>
    <w:rsid w:val="00D32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D32650"/>
    <w:pPr>
      <w:spacing w:after="0" w:line="240" w:lineRule="auto"/>
    </w:pPr>
    <w:tblPr>
      <w:tblStyleRowBandSize w:val="1"/>
      <w:tblStyleColBandSize w:val="1"/>
      <w:tblBorders>
        <w:top w:val="single" w:sz="4" w:space="0" w:color="FAC292" w:themeColor="accent5" w:themeTint="99"/>
        <w:left w:val="single" w:sz="4" w:space="0" w:color="FAC292" w:themeColor="accent5" w:themeTint="99"/>
        <w:bottom w:val="single" w:sz="4" w:space="0" w:color="FAC292" w:themeColor="accent5" w:themeTint="99"/>
        <w:right w:val="single" w:sz="4" w:space="0" w:color="FAC292" w:themeColor="accent5" w:themeTint="99"/>
        <w:insideH w:val="single" w:sz="4" w:space="0" w:color="FAC292" w:themeColor="accent5" w:themeTint="99"/>
        <w:insideV w:val="single" w:sz="4" w:space="0" w:color="FAC292" w:themeColor="accent5" w:themeTint="99"/>
      </w:tblBorders>
    </w:tblPr>
    <w:tblStylePr w:type="firstRow">
      <w:rPr>
        <w:b/>
        <w:bCs/>
        <w:color w:val="FFFFFF" w:themeColor="background1"/>
      </w:rPr>
      <w:tblPr/>
      <w:tcPr>
        <w:tcBorders>
          <w:top w:val="single" w:sz="4" w:space="0" w:color="F89A4A" w:themeColor="accent5"/>
          <w:left w:val="single" w:sz="4" w:space="0" w:color="F89A4A" w:themeColor="accent5"/>
          <w:bottom w:val="single" w:sz="4" w:space="0" w:color="F89A4A" w:themeColor="accent5"/>
          <w:right w:val="single" w:sz="4" w:space="0" w:color="F89A4A" w:themeColor="accent5"/>
          <w:insideH w:val="nil"/>
          <w:insideV w:val="nil"/>
        </w:tcBorders>
        <w:shd w:val="clear" w:color="auto" w:fill="F89A4A" w:themeFill="accent5"/>
      </w:tcPr>
    </w:tblStylePr>
    <w:tblStylePr w:type="lastRow">
      <w:rPr>
        <w:b/>
        <w:bCs/>
      </w:rPr>
      <w:tblPr/>
      <w:tcPr>
        <w:tcBorders>
          <w:top w:val="double" w:sz="4" w:space="0" w:color="F89A4A" w:themeColor="accent5"/>
        </w:tcBorders>
      </w:tcPr>
    </w:tblStylePr>
    <w:tblStylePr w:type="firstCol">
      <w:rPr>
        <w:b/>
        <w:bCs/>
      </w:rPr>
    </w:tblStylePr>
    <w:tblStylePr w:type="lastCol">
      <w:rPr>
        <w:b/>
        <w:bCs/>
      </w:rPr>
    </w:tblStylePr>
    <w:tblStylePr w:type="band1Vert">
      <w:tblPr/>
      <w:tcPr>
        <w:shd w:val="clear" w:color="auto" w:fill="FDEADA" w:themeFill="accent5" w:themeFillTint="33"/>
      </w:tcPr>
    </w:tblStylePr>
    <w:tblStylePr w:type="band1Horz">
      <w:tblPr/>
      <w:tcPr>
        <w:shd w:val="clear" w:color="auto" w:fill="FDEADA" w:themeFill="accent5" w:themeFillTint="33"/>
      </w:tcPr>
    </w:tblStylePr>
  </w:style>
  <w:style w:type="paragraph" w:styleId="Prrafodelista">
    <w:name w:val="List Paragraph"/>
    <w:basedOn w:val="Normal"/>
    <w:uiPriority w:val="34"/>
    <w:unhideWhenUsed/>
    <w:qFormat/>
    <w:rsid w:val="007B1509"/>
    <w:pPr>
      <w:numPr>
        <w:numId w:val="18"/>
      </w:numPr>
      <w:contextualSpacing/>
      <w:jc w:val="both"/>
    </w:pPr>
  </w:style>
  <w:style w:type="paragraph" w:styleId="Textoindependiente">
    <w:name w:val="Body Text"/>
    <w:basedOn w:val="Normal"/>
    <w:link w:val="TextoindependienteCar"/>
    <w:uiPriority w:val="99"/>
    <w:unhideWhenUsed/>
    <w:rsid w:val="00A25B71"/>
    <w:pPr>
      <w:spacing w:after="160" w:line="259" w:lineRule="auto"/>
      <w:jc w:val="both"/>
    </w:pPr>
    <w:rPr>
      <w:rFonts w:asciiTheme="minorHAnsi" w:hAnsiTheme="minorHAnsi"/>
      <w:color w:val="auto"/>
      <w:kern w:val="2"/>
      <w:sz w:val="22"/>
      <w:szCs w:val="22"/>
      <w:lang w:eastAsia="en-US"/>
      <w14:ligatures w14:val="standardContextual"/>
    </w:rPr>
  </w:style>
  <w:style w:type="character" w:customStyle="1" w:styleId="TextoindependienteCar">
    <w:name w:val="Texto independiente Car"/>
    <w:basedOn w:val="Fuentedeprrafopredeter"/>
    <w:link w:val="Textoindependiente"/>
    <w:uiPriority w:val="99"/>
    <w:rsid w:val="00A25B71"/>
    <w:rPr>
      <w:color w:val="auto"/>
      <w:kern w:val="2"/>
      <w:sz w:val="22"/>
      <w:szCs w:val="22"/>
      <w:lang w:val="es-ES" w:eastAsia="en-US"/>
      <w14:ligatures w14:val="standardContextual"/>
    </w:rPr>
  </w:style>
  <w:style w:type="paragraph" w:styleId="Textoindependiente2">
    <w:name w:val="Body Text 2"/>
    <w:basedOn w:val="Normal"/>
    <w:link w:val="Textoindependiente2Car"/>
    <w:uiPriority w:val="99"/>
    <w:unhideWhenUsed/>
    <w:rsid w:val="00A25B71"/>
    <w:pPr>
      <w:spacing w:after="160" w:line="259" w:lineRule="auto"/>
      <w:jc w:val="both"/>
    </w:pPr>
  </w:style>
  <w:style w:type="character" w:customStyle="1" w:styleId="Textoindependiente2Car">
    <w:name w:val="Texto independiente 2 Car"/>
    <w:basedOn w:val="Fuentedeprrafopredeter"/>
    <w:link w:val="Textoindependiente2"/>
    <w:uiPriority w:val="99"/>
    <w:rsid w:val="00A25B71"/>
    <w:rPr>
      <w:rFonts w:ascii="Garet Book" w:hAnsi="Garet Book"/>
      <w:color w:val="000000" w:themeColor="text1"/>
      <w:sz w:val="20"/>
      <w:lang w:val="es-ES"/>
    </w:rPr>
  </w:style>
  <w:style w:type="character" w:customStyle="1" w:styleId="Ttulo2Car">
    <w:name w:val="Título 2 Car"/>
    <w:basedOn w:val="Fuentedeprrafopredeter"/>
    <w:link w:val="Ttulo2"/>
    <w:uiPriority w:val="9"/>
    <w:rsid w:val="00207B7A"/>
    <w:rPr>
      <w:rFonts w:asciiTheme="majorHAnsi" w:eastAsiaTheme="majorEastAsia" w:hAnsiTheme="majorHAnsi" w:cstheme="majorBidi"/>
      <w:color w:val="BF5B00" w:themeColor="accent1" w:themeShade="BF"/>
      <w:sz w:val="26"/>
      <w:szCs w:val="26"/>
      <w:lang w:val="es-ES"/>
    </w:rPr>
  </w:style>
  <w:style w:type="paragraph" w:styleId="Textoindependiente3">
    <w:name w:val="Body Text 3"/>
    <w:basedOn w:val="Normal"/>
    <w:link w:val="Textoindependiente3Car"/>
    <w:uiPriority w:val="99"/>
    <w:unhideWhenUsed/>
    <w:rsid w:val="00207B7A"/>
    <w:pPr>
      <w:jc w:val="both"/>
    </w:pPr>
    <w:rPr>
      <w:color w:val="EE0000"/>
    </w:rPr>
  </w:style>
  <w:style w:type="character" w:customStyle="1" w:styleId="Textoindependiente3Car">
    <w:name w:val="Texto independiente 3 Car"/>
    <w:basedOn w:val="Fuentedeprrafopredeter"/>
    <w:link w:val="Textoindependiente3"/>
    <w:uiPriority w:val="99"/>
    <w:rsid w:val="00207B7A"/>
    <w:rPr>
      <w:rFonts w:ascii="Garet Book" w:hAnsi="Garet Book"/>
      <w:color w:val="EE0000"/>
      <w:sz w:val="20"/>
      <w:lang w:val="es-ES"/>
    </w:rPr>
  </w:style>
  <w:style w:type="character" w:styleId="Hipervnculo">
    <w:name w:val="Hyperlink"/>
    <w:basedOn w:val="Fuentedeprrafopredeter"/>
    <w:uiPriority w:val="99"/>
    <w:unhideWhenUsed/>
    <w:rsid w:val="00844336"/>
    <w:rPr>
      <w:color w:val="34B6C3" w:themeColor="hyperlink"/>
      <w:u w:val="single"/>
    </w:rPr>
  </w:style>
  <w:style w:type="character" w:styleId="Mencinsinresolver">
    <w:name w:val="Unresolved Mention"/>
    <w:basedOn w:val="Fuentedeprrafopredeter"/>
    <w:uiPriority w:val="99"/>
    <w:semiHidden/>
    <w:unhideWhenUsed/>
    <w:rsid w:val="00844336"/>
    <w:rPr>
      <w:color w:val="605E5C"/>
      <w:shd w:val="clear" w:color="auto" w:fill="E1DFDD"/>
    </w:rPr>
  </w:style>
  <w:style w:type="character" w:styleId="Hipervnculovisitado">
    <w:name w:val="FollowedHyperlink"/>
    <w:basedOn w:val="Fuentedeprrafopredeter"/>
    <w:uiPriority w:val="99"/>
    <w:semiHidden/>
    <w:unhideWhenUsed/>
    <w:rsid w:val="005F620F"/>
    <w:rPr>
      <w:color w:val="A96EB6" w:themeColor="followedHyperlink"/>
      <w:u w:val="single"/>
    </w:rPr>
  </w:style>
  <w:style w:type="character" w:customStyle="1" w:styleId="Ttulo3Car">
    <w:name w:val="Título 3 Car"/>
    <w:basedOn w:val="Fuentedeprrafopredeter"/>
    <w:link w:val="Ttulo3"/>
    <w:uiPriority w:val="9"/>
    <w:rsid w:val="004250DA"/>
    <w:rPr>
      <w:rFonts w:asciiTheme="majorHAnsi" w:eastAsiaTheme="majorEastAsia" w:hAnsiTheme="majorHAnsi" w:cstheme="majorBidi"/>
      <w:color w:val="7F3C00" w:themeColor="accent1" w:themeShade="7F"/>
      <w:lang w:val="es-ES"/>
    </w:rPr>
  </w:style>
  <w:style w:type="character" w:customStyle="1" w:styleId="Ttulo4Car">
    <w:name w:val="Título 4 Car"/>
    <w:basedOn w:val="Fuentedeprrafopredeter"/>
    <w:link w:val="Ttulo4"/>
    <w:uiPriority w:val="9"/>
    <w:rsid w:val="007E5636"/>
    <w:rPr>
      <w:rFonts w:asciiTheme="majorHAnsi" w:eastAsiaTheme="majorEastAsia" w:hAnsiTheme="majorHAnsi" w:cstheme="majorBidi"/>
      <w:iCs/>
      <w:color w:val="FF7A00" w:themeColor="accent1"/>
      <w:sz w:val="20"/>
      <w:lang w:val="es-ES"/>
    </w:rPr>
  </w:style>
  <w:style w:type="paragraph" w:styleId="TDC1">
    <w:name w:val="toc 1"/>
    <w:basedOn w:val="Normal"/>
    <w:next w:val="Normal"/>
    <w:autoRedefine/>
    <w:uiPriority w:val="39"/>
    <w:unhideWhenUsed/>
    <w:rsid w:val="00675A7F"/>
    <w:pPr>
      <w:spacing w:after="100"/>
    </w:pPr>
  </w:style>
  <w:style w:type="paragraph" w:styleId="TDC2">
    <w:name w:val="toc 2"/>
    <w:basedOn w:val="Normal"/>
    <w:next w:val="Normal"/>
    <w:autoRedefine/>
    <w:uiPriority w:val="39"/>
    <w:unhideWhenUsed/>
    <w:rsid w:val="00675A7F"/>
    <w:pPr>
      <w:spacing w:after="100"/>
      <w:ind w:left="200"/>
    </w:pPr>
  </w:style>
  <w:style w:type="paragraph" w:styleId="TDC3">
    <w:name w:val="toc 3"/>
    <w:basedOn w:val="Normal"/>
    <w:next w:val="Normal"/>
    <w:autoRedefine/>
    <w:uiPriority w:val="39"/>
    <w:unhideWhenUsed/>
    <w:rsid w:val="00675A7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seg-social.es/wps/portal/wss/internet/EstadisticasPresupuestosEstudios/Estadisticas/EST8/EST10/EST305/c43ad8ea-fe79-4329-ac8e-e5758f3c4d7a/6609c55f-65e4-4e64-b1ab-8917fce27a84" TargetMode="External"/><Relationship Id="rId26" Type="http://schemas.openxmlformats.org/officeDocument/2006/relationships/hyperlink" Target="https://www.jcyl.es/web/jcyl/Portada/es/Plantilla100DirectorioPortada/1248366924958/0/1142233539727/DirectorioPadre" TargetMode="External"/><Relationship Id="rId39" Type="http://schemas.openxmlformats.org/officeDocument/2006/relationships/hyperlink" Target="https://www.infarmed.pt/web/infarmed/entidades/licenciamentos/horarios" TargetMode="External"/><Relationship Id="rId21" Type="http://schemas.openxmlformats.org/officeDocument/2006/relationships/hyperlink" Target="https://www.ine.es/jaxiT3/Tabla.htm?t=4721" TargetMode="External"/><Relationship Id="rId34" Type="http://schemas.openxmlformats.org/officeDocument/2006/relationships/hyperlink" Target="https://ayudaalancianoresidencias.com/residencias-zamora/" TargetMode="External"/><Relationship Id="rId42" Type="http://schemas.openxmlformats.org/officeDocument/2006/relationships/hyperlink" Target="https://www.allaboutportugal.pt/es/" TargetMode="External"/><Relationship Id="rId47" Type="http://schemas.openxmlformats.org/officeDocument/2006/relationships/hyperlink" Target="https://www.ine.es/dyngs/INEbase/operacion.htm?c=Estadistica_C&amp;cid=1254736177108&amp;menu=resultados&amp;idp=1254735572981" TargetMode="External"/><Relationship Id="rId50" Type="http://schemas.openxmlformats.org/officeDocument/2006/relationships/hyperlink" Target="https://geo.anacom.pt/publico/home" TargetMode="External"/><Relationship Id="rId55" Type="http://schemas.openxmlformats.org/officeDocument/2006/relationships/hyperlink" Target="https://analisis.datosabiertos.jcyl.es/explore/dataset/estaciones-de-autobuses/table/?utm_source=chatgpt.com&amp;disjunctive.provincia&amp;disjunctive.municipio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ne.es/jaxiT3/Tabla.htm?t=68542" TargetMode="External"/><Relationship Id="rId29" Type="http://schemas.openxmlformats.org/officeDocument/2006/relationships/hyperlink" Target="https://www.ulstmad.min-saude.pt/servicos-clinicos/centro-de-gestao-de-cuidados-de-saude-primarios/" TargetMode="External"/><Relationship Id="rId11" Type="http://schemas.openxmlformats.org/officeDocument/2006/relationships/header" Target="header1.xml"/><Relationship Id="rId24" Type="http://schemas.openxmlformats.org/officeDocument/2006/relationships/hyperlink" Target="https://analisis.datosabiertos.jcyl.es/explore/dataset/registro-de-centros-sanitarios-de-castilla-y-leon/table/?refine.provincia=ZAMORA" TargetMode="External"/><Relationship Id="rId32" Type="http://schemas.openxmlformats.org/officeDocument/2006/relationships/hyperlink" Target="https://www.cartasocial.pt/dashboard" TargetMode="External"/><Relationship Id="rId37" Type="http://schemas.openxmlformats.org/officeDocument/2006/relationships/hyperlink" Target="https://cofsalamanca.com/mapa-de-farmacias/" TargetMode="External"/><Relationship Id="rId40" Type="http://schemas.openxmlformats.org/officeDocument/2006/relationships/hyperlink" Target="https://analisis.datosabiertos.jcyl.es/explore/dataset/directorio-de-centros-docentes/table/?disjunctive.denominacion_generica" TargetMode="External"/><Relationship Id="rId45" Type="http://schemas.openxmlformats.org/officeDocument/2006/relationships/hyperlink" Target="https://www.allaboutportugal.pt/es/explorar/?q=bancos&amp;cat=bank" TargetMode="External"/><Relationship Id="rId53" Type="http://schemas.openxmlformats.org/officeDocument/2006/relationships/hyperlink" Target="https://myinfo.4cloud.pt/IP/MotorBusca/rodonorte/Horarios.aspx?g=9" TargetMode="External"/><Relationship Id="rId58" Type="http://schemas.openxmlformats.org/officeDocument/2006/relationships/hyperlink" Target="https://datos.gob.es/es/catalogo/conjuntos-datos?q=castilla+y+le%C3%B3n+red+ferroviaria&amp;sort=score+desc%2C+metadata_created+desc" TargetMode="Externa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tabulador.ine.pt/censos2021/" TargetMode="External"/><Relationship Id="rId14" Type="http://schemas.openxmlformats.org/officeDocument/2006/relationships/hyperlink" Target="https://www.ine.es/jaxiT3/Tabla.htm?t=68542" TargetMode="External"/><Relationship Id="rId22" Type="http://schemas.openxmlformats.org/officeDocument/2006/relationships/hyperlink" Target="https://www.pordata.pt/municipios/pessoal+ao+servico+nas+empresas+nao+financeiras+total+e+por+setor+de+atividade+economica-353" TargetMode="External"/><Relationship Id="rId27" Type="http://schemas.openxmlformats.org/officeDocument/2006/relationships/hyperlink" Target="https://www.jcyl.es/web/jcyl/Portada/es/Plantilla100DirectorioPortada/1248366924958/1279887997704/1142233577361/DirectorioPadre" TargetMode="External"/><Relationship Id="rId30" Type="http://schemas.openxmlformats.org/officeDocument/2006/relationships/hyperlink" Target="https://www.sns.gov.pt/entidades-de-saude/unidade-local-de-saude-de-tras-os-montes-e-alto-douro/" TargetMode="External"/><Relationship Id="rId35" Type="http://schemas.openxmlformats.org/officeDocument/2006/relationships/hyperlink" Target="https://www.cartasocial.pt/dashboard" TargetMode="External"/><Relationship Id="rId43" Type="http://schemas.openxmlformats.org/officeDocument/2006/relationships/hyperlink" Target="https://app.bde.es/exbwciu/exbwciuias/xml/Arranque.html" TargetMode="External"/><Relationship Id="rId48" Type="http://schemas.openxmlformats.org/officeDocument/2006/relationships/hyperlink" Target="https://www.ine.pt/bddXplorer/htdocs/minfo.jsp?var_cd=0012517&amp;lingua=PT" TargetMode="External"/><Relationship Id="rId56" Type="http://schemas.openxmlformats.org/officeDocument/2006/relationships/hyperlink" Target="https://rede-expressos.pt/pt/rodoviarias-e-pontos-de-venda"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buscyl.e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sepe.es/HomeSepe/que-es-el-sepe/estadisticas/datos-estadisticos/municipios.html" TargetMode="External"/><Relationship Id="rId25" Type="http://schemas.openxmlformats.org/officeDocument/2006/relationships/hyperlink" Target="https://buscadorcentros.saludcastillayleon.es/BUCE/" TargetMode="External"/><Relationship Id="rId33" Type="http://schemas.openxmlformats.org/officeDocument/2006/relationships/hyperlink" Target="https://ayudaalancianoresidencias.com/residencias-salamanca/" TargetMode="External"/><Relationship Id="rId38" Type="http://schemas.openxmlformats.org/officeDocument/2006/relationships/hyperlink" Target="https://www.cofzamora.es/es/ciudadanos/localizador-de-farmacias" TargetMode="External"/><Relationship Id="rId46" Type="http://schemas.openxmlformats.org/officeDocument/2006/relationships/hyperlink" Target="https://avance.digital.gob.es/banda-ancha/cobertura/Paginas/informacion-cobertura.aspx" TargetMode="External"/><Relationship Id="rId59" Type="http://schemas.openxmlformats.org/officeDocument/2006/relationships/hyperlink" Target="https://www.cp.pt/info/w/linha-douro" TargetMode="External"/><Relationship Id="rId20" Type="http://schemas.openxmlformats.org/officeDocument/2006/relationships/hyperlink" Target="https://www.iefp.pt/estatisticas" TargetMode="External"/><Relationship Id="rId41" Type="http://schemas.openxmlformats.org/officeDocument/2006/relationships/hyperlink" Target="https://analisis.datosabiertos.jcyl.es/explore/dataset/registro-de-turismo-de-castilla-y-leon/table/" TargetMode="External"/><Relationship Id="rId54" Type="http://schemas.openxmlformats.org/officeDocument/2006/relationships/hyperlink" Target="https://www.transdev.pt/horarios/douro" TargetMode="Externa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abulador.ine.pt/censos2021/" TargetMode="External"/><Relationship Id="rId23" Type="http://schemas.openxmlformats.org/officeDocument/2006/relationships/hyperlink" Target="https://analisis.datosabiertos.jcyl.es/explore/dataset/registro-de-centros-sanitarios-de-castilla-y-leon/table/?refine.provincia=ZAMORA" TargetMode="External"/><Relationship Id="rId28" Type="http://schemas.openxmlformats.org/officeDocument/2006/relationships/hyperlink" Target="https://www.pordata.pt/db/municipios/ambiente+de+consulta/tabela" TargetMode="External"/><Relationship Id="rId36" Type="http://schemas.openxmlformats.org/officeDocument/2006/relationships/hyperlink" Target="https://www.laresonline.pt/" TargetMode="External"/><Relationship Id="rId49" Type="http://schemas.openxmlformats.org/officeDocument/2006/relationships/hyperlink" Target="https://experience.arcgis.com/experience/3555c4353f134c4aaf9283b527bf63a7/page/FTTH" TargetMode="External"/><Relationship Id="rId57" Type="http://schemas.openxmlformats.org/officeDocument/2006/relationships/hyperlink" Target="https://www.adif.es/viajeros/estaciones?" TargetMode="External"/><Relationship Id="rId10" Type="http://schemas.openxmlformats.org/officeDocument/2006/relationships/endnotes" Target="endnotes.xml"/><Relationship Id="rId31" Type="http://schemas.openxmlformats.org/officeDocument/2006/relationships/hyperlink" Target="https://servicios.jcyl.es/catdiss/" TargetMode="External"/><Relationship Id="rId44" Type="http://schemas.openxmlformats.org/officeDocument/2006/relationships/hyperlink" Target="https://www.pordata.pt/municipios/estabelecimentos+de+bancos++caixas+economicas+e+caixas+de+credito+agricola+mutuo-368" TargetMode="External"/><Relationship Id="rId52" Type="http://schemas.openxmlformats.org/officeDocument/2006/relationships/hyperlink" Target="https://www.reservastransportedemandajcyl.es/"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b10272-95b9-422f-8cf7-d0a581ef026e">
      <Terms xmlns="http://schemas.microsoft.com/office/infopath/2007/PartnerControls"/>
    </lcf76f155ced4ddcb4097134ff3c332f>
    <TaxCatchAll xmlns="653402a9-3861-4ba5-89b4-e8cde8bc864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41EC7708414B34298B745A6B03DE983" ma:contentTypeVersion="11" ma:contentTypeDescription="Crear nuevo documento." ma:contentTypeScope="" ma:versionID="f7a098e93c9fa928bcf44f3c8089f80c">
  <xsd:schema xmlns:xsd="http://www.w3.org/2001/XMLSchema" xmlns:xs="http://www.w3.org/2001/XMLSchema" xmlns:p="http://schemas.microsoft.com/office/2006/metadata/properties" xmlns:ns2="30b10272-95b9-422f-8cf7-d0a581ef026e" xmlns:ns3="653402a9-3861-4ba5-89b4-e8cde8bc8640" targetNamespace="http://schemas.microsoft.com/office/2006/metadata/properties" ma:root="true" ma:fieldsID="45406426a41e65f7d0a9d99339859516" ns2:_="" ns3:_="">
    <xsd:import namespace="30b10272-95b9-422f-8cf7-d0a581ef026e"/>
    <xsd:import namespace="653402a9-3861-4ba5-89b4-e8cde8bc86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10272-95b9-422f-8cf7-d0a581ef0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68a55fa2-e5e0-4642-afa2-0edb4345c6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402a9-3861-4ba5-89b4-e8cde8bc86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02d2a0-b98e-4082-ba1f-3ad2d235a695}" ma:internalName="TaxCatchAll" ma:showField="CatchAllData" ma:web="653402a9-3861-4ba5-89b4-e8cde8bc8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EC225-0A3E-471B-9F9C-28558593D9FE}">
  <ds:schemaRefs>
    <ds:schemaRef ds:uri="http://schemas.microsoft.com/sharepoint/v3/contenttype/forms"/>
  </ds:schemaRefs>
</ds:datastoreItem>
</file>

<file path=customXml/itemProps2.xml><?xml version="1.0" encoding="utf-8"?>
<ds:datastoreItem xmlns:ds="http://schemas.openxmlformats.org/officeDocument/2006/customXml" ds:itemID="{63CA62B8-D039-403A-B943-986297A44790}">
  <ds:schemaRefs>
    <ds:schemaRef ds:uri="http://schemas.microsoft.com/office/2006/metadata/properties"/>
    <ds:schemaRef ds:uri="http://schemas.microsoft.com/office/infopath/2007/PartnerControls"/>
    <ds:schemaRef ds:uri="30b10272-95b9-422f-8cf7-d0a581ef026e"/>
    <ds:schemaRef ds:uri="653402a9-3861-4ba5-89b4-e8cde8bc8640"/>
  </ds:schemaRefs>
</ds:datastoreItem>
</file>

<file path=customXml/itemProps3.xml><?xml version="1.0" encoding="utf-8"?>
<ds:datastoreItem xmlns:ds="http://schemas.openxmlformats.org/officeDocument/2006/customXml" ds:itemID="{557EEDA0-C88A-FD4B-8A90-6B2301D0E158}">
  <ds:schemaRefs>
    <ds:schemaRef ds:uri="http://schemas.openxmlformats.org/officeDocument/2006/bibliography"/>
  </ds:schemaRefs>
</ds:datastoreItem>
</file>

<file path=customXml/itemProps4.xml><?xml version="1.0" encoding="utf-8"?>
<ds:datastoreItem xmlns:ds="http://schemas.openxmlformats.org/officeDocument/2006/customXml" ds:itemID="{641E5FBA-C977-482F-A3C8-1AA1A8F39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10272-95b9-422f-8cf7-d0a581ef026e"/>
    <ds:schemaRef ds:uri="653402a9-3861-4ba5-89b4-e8cde8bc8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27</Pages>
  <Words>10474</Words>
  <Characters>57609</Characters>
  <Application>Microsoft Office Word</Application>
  <DocSecurity>0</DocSecurity>
  <Lines>480</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dc:creator>
  <cp:keywords/>
  <dc:description/>
  <cp:lastModifiedBy>Ana Romero Hernández</cp:lastModifiedBy>
  <cp:revision>57</cp:revision>
  <dcterms:created xsi:type="dcterms:W3CDTF">2026-07-01T13:11:00Z</dcterms:created>
  <dcterms:modified xsi:type="dcterms:W3CDTF">2026-07-10T09:57:00Z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0x010100841EC7708414B34298B745A6B03DE983</vt:lpwstr>
  </property>
</Properties>
</file>